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E63" w:rsidRPr="008668CA" w:rsidRDefault="00244E63" w:rsidP="00244E63">
      <w:pPr>
        <w:keepNext/>
        <w:keepLines/>
        <w:jc w:val="center"/>
        <w:rPr>
          <w:rFonts w:ascii="Times New Roman" w:hAnsi="Times New Roman"/>
          <w:b/>
          <w:sz w:val="28"/>
          <w:szCs w:val="28"/>
        </w:rPr>
      </w:pPr>
      <w:r w:rsidRPr="008668CA">
        <w:rPr>
          <w:rFonts w:ascii="Times New Roman" w:hAnsi="Times New Roman"/>
          <w:b/>
          <w:sz w:val="28"/>
          <w:szCs w:val="28"/>
        </w:rPr>
        <w:t>МІНІСТЕРСТВО ВНУТРІШНІХ СПРАВ УКРАЇНИ</w:t>
      </w:r>
    </w:p>
    <w:p w:rsidR="00244E63" w:rsidRPr="008668CA" w:rsidRDefault="00244E63" w:rsidP="00244E63">
      <w:pPr>
        <w:keepNext/>
        <w:keepLines/>
        <w:jc w:val="center"/>
        <w:rPr>
          <w:rFonts w:ascii="Times New Roman" w:hAnsi="Times New Roman"/>
          <w:b/>
          <w:sz w:val="28"/>
          <w:szCs w:val="28"/>
        </w:rPr>
      </w:pPr>
      <w:r w:rsidRPr="008668CA">
        <w:rPr>
          <w:rFonts w:ascii="Times New Roman" w:hAnsi="Times New Roman"/>
          <w:b/>
          <w:sz w:val="28"/>
          <w:szCs w:val="28"/>
        </w:rPr>
        <w:t>ДНІПРОПЕТРОВСЬКИЙ ДЕРЖАВНИЙ УНІВЕРСИТЕТ</w:t>
      </w:r>
    </w:p>
    <w:p w:rsidR="00244E63" w:rsidRPr="008668CA" w:rsidRDefault="00244E63" w:rsidP="00244E63">
      <w:pPr>
        <w:keepNext/>
        <w:keepLines/>
        <w:jc w:val="center"/>
        <w:rPr>
          <w:rFonts w:ascii="Times New Roman" w:hAnsi="Times New Roman"/>
          <w:b/>
          <w:sz w:val="28"/>
          <w:szCs w:val="28"/>
        </w:rPr>
      </w:pPr>
      <w:r w:rsidRPr="008668CA">
        <w:rPr>
          <w:rFonts w:ascii="Times New Roman" w:hAnsi="Times New Roman"/>
          <w:b/>
          <w:sz w:val="28"/>
          <w:szCs w:val="28"/>
        </w:rPr>
        <w:t>ВНУТРІШНІХ СПРАВ</w:t>
      </w:r>
    </w:p>
    <w:p w:rsidR="00244E63" w:rsidRPr="008668CA" w:rsidRDefault="00244E63" w:rsidP="00244E63">
      <w:pPr>
        <w:keepNext/>
        <w:keepLines/>
        <w:jc w:val="center"/>
        <w:rPr>
          <w:rFonts w:ascii="Times New Roman" w:hAnsi="Times New Roman"/>
          <w:b/>
          <w:sz w:val="28"/>
          <w:szCs w:val="28"/>
        </w:rPr>
      </w:pPr>
    </w:p>
    <w:p w:rsidR="00885EA0" w:rsidRPr="00B71FAF" w:rsidRDefault="00885EA0" w:rsidP="00885EA0">
      <w:pPr>
        <w:spacing w:after="0" w:line="240" w:lineRule="auto"/>
        <w:jc w:val="center"/>
        <w:rPr>
          <w:rFonts w:ascii="Times New Roman" w:hAnsi="Times New Roman" w:cs="Times New Roman"/>
          <w:b/>
          <w:sz w:val="28"/>
          <w:szCs w:val="28"/>
          <w:lang w:val="uk-UA"/>
        </w:rPr>
      </w:pPr>
      <w:r w:rsidRPr="00B71FAF">
        <w:rPr>
          <w:rFonts w:ascii="Times New Roman" w:hAnsi="Times New Roman" w:cs="Times New Roman"/>
          <w:b/>
          <w:sz w:val="28"/>
          <w:szCs w:val="28"/>
          <w:lang w:val="uk-UA"/>
        </w:rPr>
        <w:t>КАФЕДРА КРИМІНАЛЬНОГО ПРОЦЕСУ</w:t>
      </w:r>
    </w:p>
    <w:p w:rsidR="00885EA0" w:rsidRPr="00B71FAF" w:rsidRDefault="00885EA0" w:rsidP="00885EA0">
      <w:pPr>
        <w:spacing w:after="0" w:line="240" w:lineRule="auto"/>
        <w:jc w:val="center"/>
        <w:rPr>
          <w:rFonts w:ascii="Times New Roman" w:hAnsi="Times New Roman" w:cs="Times New Roman"/>
          <w:b/>
          <w:sz w:val="28"/>
          <w:szCs w:val="28"/>
          <w:lang w:val="uk-UA"/>
        </w:rPr>
      </w:pPr>
      <w:r w:rsidRPr="00B71FAF">
        <w:rPr>
          <w:rFonts w:ascii="Times New Roman" w:hAnsi="Times New Roman" w:cs="Times New Roman"/>
          <w:b/>
          <w:sz w:val="28"/>
          <w:szCs w:val="28"/>
          <w:lang w:val="uk-UA"/>
        </w:rPr>
        <w:t>ТА СТРАТЕГІЧНИХ РОЗСЛІДУВАНЬ</w:t>
      </w:r>
    </w:p>
    <w:p w:rsidR="00244E63" w:rsidRPr="00885EA0" w:rsidRDefault="00244E63" w:rsidP="00244E63">
      <w:pPr>
        <w:keepNext/>
        <w:keepLines/>
        <w:jc w:val="center"/>
        <w:rPr>
          <w:rFonts w:ascii="Times New Roman" w:hAnsi="Times New Roman"/>
          <w:b/>
          <w:sz w:val="28"/>
          <w:szCs w:val="28"/>
          <w:lang w:val="uk-UA"/>
        </w:rPr>
      </w:pPr>
    </w:p>
    <w:p w:rsidR="00244E63" w:rsidRPr="008668CA" w:rsidRDefault="00244E63" w:rsidP="00244E63">
      <w:pPr>
        <w:keepNext/>
        <w:keepLines/>
        <w:jc w:val="center"/>
        <w:rPr>
          <w:rFonts w:ascii="Times New Roman" w:hAnsi="Times New Roman"/>
          <w:b/>
          <w:sz w:val="28"/>
          <w:szCs w:val="28"/>
        </w:rPr>
      </w:pPr>
    </w:p>
    <w:p w:rsidR="00244E63" w:rsidRPr="008668CA" w:rsidRDefault="00244E63" w:rsidP="00244E63">
      <w:pPr>
        <w:pStyle w:val="11"/>
        <w:widowControl/>
        <w:shd w:val="clear" w:color="auto" w:fill="FFFFFF"/>
        <w:spacing w:line="240" w:lineRule="auto"/>
        <w:jc w:val="center"/>
        <w:rPr>
          <w:color w:val="000000"/>
          <w:sz w:val="36"/>
          <w:szCs w:val="36"/>
        </w:rPr>
      </w:pPr>
    </w:p>
    <w:p w:rsidR="00244E63" w:rsidRPr="008668CA" w:rsidRDefault="00244E63" w:rsidP="00244E63">
      <w:pPr>
        <w:pStyle w:val="11"/>
        <w:widowControl/>
        <w:shd w:val="clear" w:color="auto" w:fill="FFFFFF"/>
        <w:spacing w:line="240" w:lineRule="auto"/>
        <w:jc w:val="center"/>
        <w:rPr>
          <w:color w:val="000000"/>
          <w:sz w:val="28"/>
          <w:szCs w:val="28"/>
        </w:rPr>
      </w:pPr>
    </w:p>
    <w:p w:rsidR="00244E63" w:rsidRPr="008668CA" w:rsidRDefault="00244E63" w:rsidP="00244E63">
      <w:pPr>
        <w:pStyle w:val="11"/>
        <w:widowControl/>
        <w:shd w:val="clear" w:color="auto" w:fill="FFFFFF"/>
        <w:spacing w:line="240" w:lineRule="auto"/>
        <w:jc w:val="center"/>
        <w:rPr>
          <w:b/>
          <w:caps/>
          <w:color w:val="000000"/>
          <w:sz w:val="28"/>
          <w:szCs w:val="28"/>
        </w:rPr>
      </w:pPr>
      <w:r w:rsidRPr="008668CA">
        <w:rPr>
          <w:b/>
          <w:caps/>
          <w:color w:val="000000"/>
          <w:sz w:val="28"/>
          <w:szCs w:val="28"/>
        </w:rPr>
        <w:t>КОН</w:t>
      </w:r>
      <w:r w:rsidRPr="008668CA">
        <w:rPr>
          <w:b/>
          <w:caps/>
          <w:color w:val="000000"/>
          <w:sz w:val="28"/>
          <w:szCs w:val="28"/>
          <w:lang w:val="ru-RU"/>
        </w:rPr>
        <w:t xml:space="preserve">ТЕНТ </w:t>
      </w:r>
      <w:r w:rsidRPr="008668CA">
        <w:rPr>
          <w:b/>
          <w:caps/>
          <w:color w:val="000000"/>
          <w:sz w:val="28"/>
          <w:szCs w:val="28"/>
        </w:rPr>
        <w:t>лекціЙ</w:t>
      </w:r>
    </w:p>
    <w:p w:rsidR="00244E63" w:rsidRPr="00244E63" w:rsidRDefault="00244E63" w:rsidP="00244E63">
      <w:pPr>
        <w:pStyle w:val="2"/>
        <w:spacing w:before="0" w:after="0"/>
        <w:jc w:val="center"/>
        <w:rPr>
          <w:rFonts w:ascii="Times New Roman" w:hAnsi="Times New Roman"/>
          <w:i w:val="0"/>
          <w:caps/>
          <w:lang w:eastAsia="uk-UA"/>
          <w14:shadow w14:blurRad="50800" w14:dist="38100" w14:dir="2700000" w14:sx="100000" w14:sy="100000" w14:kx="0" w14:ky="0" w14:algn="tl">
            <w14:srgbClr w14:val="000000">
              <w14:alpha w14:val="60000"/>
            </w14:srgbClr>
          </w14:shadow>
        </w:rPr>
      </w:pPr>
    </w:p>
    <w:p w:rsidR="00244E63" w:rsidRPr="008668CA" w:rsidRDefault="00244E63" w:rsidP="00244E63">
      <w:pPr>
        <w:pStyle w:val="1"/>
        <w:rPr>
          <w:szCs w:val="28"/>
        </w:rPr>
      </w:pPr>
      <w:r w:rsidRPr="008668CA">
        <w:rPr>
          <w:szCs w:val="28"/>
        </w:rPr>
        <w:t xml:space="preserve">з дисципліни </w:t>
      </w:r>
    </w:p>
    <w:p w:rsidR="00244E63" w:rsidRPr="008668CA" w:rsidRDefault="00244E63" w:rsidP="00244E63">
      <w:pPr>
        <w:pStyle w:val="1"/>
        <w:rPr>
          <w:szCs w:val="28"/>
        </w:rPr>
      </w:pPr>
      <w:r w:rsidRPr="00244E63">
        <w:rPr>
          <w:caps/>
          <w:szCs w:val="28"/>
          <w:lang w:eastAsia="uk-UA"/>
          <w14:shadow w14:blurRad="50800" w14:dist="38100" w14:dir="2700000" w14:sx="100000" w14:sy="100000" w14:kx="0" w14:ky="0" w14:algn="tl">
            <w14:srgbClr w14:val="000000">
              <w14:alpha w14:val="60000"/>
            </w14:srgbClr>
          </w14:shadow>
        </w:rPr>
        <w:t>«</w:t>
      </w:r>
      <w:r w:rsidRPr="008668CA">
        <w:rPr>
          <w:b/>
          <w:szCs w:val="28"/>
        </w:rPr>
        <w:t>АКТУАЛЬНІ ПРОБЛЕМИ КРИМІНАЛЬНОГО ПРОЦЕСУ»</w:t>
      </w:r>
    </w:p>
    <w:p w:rsidR="00244E63" w:rsidRPr="008668CA" w:rsidRDefault="00244E63" w:rsidP="00244E63">
      <w:pPr>
        <w:jc w:val="both"/>
        <w:rPr>
          <w:rFonts w:ascii="Times New Roman" w:hAnsi="Times New Roman"/>
          <w:sz w:val="28"/>
          <w:szCs w:val="28"/>
        </w:rPr>
      </w:pPr>
    </w:p>
    <w:p w:rsidR="00244E63" w:rsidRPr="008668CA" w:rsidRDefault="00244E63" w:rsidP="00244E63">
      <w:pPr>
        <w:pStyle w:val="11"/>
        <w:widowControl/>
        <w:shd w:val="clear" w:color="auto" w:fill="FFFFFF"/>
        <w:spacing w:line="240" w:lineRule="auto"/>
        <w:ind w:left="57" w:firstLine="0"/>
        <w:jc w:val="right"/>
        <w:rPr>
          <w:sz w:val="28"/>
          <w:szCs w:val="28"/>
          <w:lang w:eastAsia="zh-CN"/>
        </w:rPr>
      </w:pPr>
    </w:p>
    <w:p w:rsidR="00244E63" w:rsidRPr="008668CA" w:rsidRDefault="00244E63" w:rsidP="00244E63">
      <w:pPr>
        <w:spacing w:after="0" w:line="240" w:lineRule="auto"/>
        <w:ind w:left="57" w:firstLine="709"/>
        <w:jc w:val="right"/>
        <w:rPr>
          <w:rFonts w:ascii="Times New Roman" w:hAnsi="Times New Roman"/>
          <w:color w:val="000000"/>
          <w:sz w:val="28"/>
          <w:szCs w:val="28"/>
        </w:rPr>
      </w:pPr>
    </w:p>
    <w:p w:rsidR="00244E63" w:rsidRPr="008668CA" w:rsidRDefault="00244E63" w:rsidP="00244E63">
      <w:pPr>
        <w:spacing w:after="0" w:line="240" w:lineRule="auto"/>
        <w:ind w:left="57" w:firstLine="709"/>
        <w:jc w:val="right"/>
        <w:rPr>
          <w:rFonts w:ascii="Times New Roman" w:hAnsi="Times New Roman"/>
          <w:color w:val="000000"/>
          <w:sz w:val="28"/>
          <w:szCs w:val="28"/>
        </w:rPr>
      </w:pPr>
    </w:p>
    <w:p w:rsidR="00244E63" w:rsidRPr="008668CA" w:rsidRDefault="00244E63" w:rsidP="00244E63">
      <w:pPr>
        <w:spacing w:after="0" w:line="240" w:lineRule="auto"/>
        <w:ind w:left="57" w:firstLine="709"/>
        <w:jc w:val="right"/>
        <w:rPr>
          <w:rFonts w:ascii="Times New Roman" w:hAnsi="Times New Roman"/>
          <w:color w:val="000000"/>
          <w:sz w:val="28"/>
          <w:szCs w:val="28"/>
        </w:rPr>
      </w:pPr>
    </w:p>
    <w:p w:rsidR="00244E63" w:rsidRPr="008668CA" w:rsidRDefault="00885EA0" w:rsidP="00885EA0">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 xml:space="preserve">Освітньо-науковий </w:t>
      </w:r>
      <w:proofErr w:type="gramStart"/>
      <w:r>
        <w:rPr>
          <w:rFonts w:ascii="Times New Roman" w:hAnsi="Times New Roman" w:cs="Times New Roman"/>
          <w:sz w:val="28"/>
          <w:szCs w:val="28"/>
        </w:rPr>
        <w:t>р</w:t>
      </w:r>
      <w:proofErr w:type="gramEnd"/>
      <w:r>
        <w:rPr>
          <w:rFonts w:ascii="Times New Roman" w:hAnsi="Times New Roman" w:cs="Times New Roman"/>
          <w:sz w:val="28"/>
          <w:szCs w:val="28"/>
          <w:lang w:val="uk-UA"/>
        </w:rPr>
        <w:t>івень</w:t>
      </w:r>
      <w:r>
        <w:rPr>
          <w:rFonts w:ascii="Times New Roman" w:hAnsi="Times New Roman" w:cs="Times New Roman"/>
          <w:sz w:val="28"/>
          <w:szCs w:val="28"/>
        </w:rPr>
        <w:t xml:space="preserve"> </w:t>
      </w:r>
      <w:r w:rsidR="00244E63" w:rsidRPr="008668CA">
        <w:rPr>
          <w:rFonts w:ascii="Times New Roman" w:hAnsi="Times New Roman" w:cs="Times New Roman"/>
          <w:sz w:val="28"/>
          <w:szCs w:val="28"/>
        </w:rPr>
        <w:t>(</w:t>
      </w:r>
      <w:r w:rsidR="00244E63" w:rsidRPr="008668CA">
        <w:rPr>
          <w:rFonts w:ascii="Times New Roman" w:hAnsi="Times New Roman" w:cs="Times New Roman"/>
          <w:sz w:val="28"/>
          <w:szCs w:val="28"/>
          <w:lang w:val="uk-UA"/>
        </w:rPr>
        <w:t>доктор філософії</w:t>
      </w:r>
      <w:r w:rsidR="00244E63" w:rsidRPr="008668CA">
        <w:rPr>
          <w:rFonts w:ascii="Times New Roman" w:hAnsi="Times New Roman" w:cs="Times New Roman"/>
          <w:sz w:val="28"/>
          <w:szCs w:val="28"/>
        </w:rPr>
        <w:t>)</w:t>
      </w:r>
    </w:p>
    <w:p w:rsidR="00244E63" w:rsidRPr="008668CA" w:rsidRDefault="00244E63" w:rsidP="00244E63">
      <w:pPr>
        <w:spacing w:after="0" w:line="240" w:lineRule="auto"/>
        <w:ind w:firstLine="709"/>
        <w:jc w:val="right"/>
        <w:rPr>
          <w:rFonts w:ascii="Times New Roman" w:hAnsi="Times New Roman"/>
          <w:color w:val="000000"/>
          <w:sz w:val="28"/>
          <w:szCs w:val="28"/>
        </w:rPr>
      </w:pPr>
      <w:r w:rsidRPr="008668CA">
        <w:rPr>
          <w:rFonts w:ascii="Times New Roman" w:hAnsi="Times New Roman"/>
          <w:color w:val="000000"/>
          <w:sz w:val="28"/>
          <w:szCs w:val="28"/>
          <w:lang w:val="uk-UA"/>
        </w:rPr>
        <w:t>2 курсу ден</w:t>
      </w:r>
      <w:r w:rsidRPr="008668CA">
        <w:rPr>
          <w:rFonts w:ascii="Times New Roman" w:hAnsi="Times New Roman"/>
          <w:color w:val="000000"/>
          <w:sz w:val="28"/>
          <w:szCs w:val="28"/>
        </w:rPr>
        <w:t>ної форми навчання</w:t>
      </w:r>
    </w:p>
    <w:p w:rsidR="00244E63" w:rsidRPr="008668CA" w:rsidRDefault="00244E63" w:rsidP="00244E63">
      <w:pPr>
        <w:tabs>
          <w:tab w:val="num" w:pos="0"/>
        </w:tabs>
        <w:spacing w:after="0" w:line="240" w:lineRule="auto"/>
        <w:ind w:firstLine="709"/>
        <w:jc w:val="center"/>
        <w:rPr>
          <w:rFonts w:ascii="Times New Roman" w:hAnsi="Times New Roman"/>
          <w:sz w:val="28"/>
          <w:szCs w:val="28"/>
        </w:rPr>
      </w:pPr>
    </w:p>
    <w:p w:rsidR="00244E63" w:rsidRPr="008668CA" w:rsidRDefault="00244E63" w:rsidP="00244E63">
      <w:pPr>
        <w:tabs>
          <w:tab w:val="num" w:pos="0"/>
        </w:tabs>
        <w:spacing w:after="0" w:line="240" w:lineRule="auto"/>
        <w:ind w:firstLine="709"/>
        <w:jc w:val="center"/>
        <w:rPr>
          <w:rFonts w:ascii="Times New Roman" w:hAnsi="Times New Roman"/>
          <w:sz w:val="28"/>
          <w:szCs w:val="28"/>
        </w:rPr>
      </w:pPr>
    </w:p>
    <w:p w:rsidR="00244E63" w:rsidRPr="008668CA" w:rsidRDefault="00244E63" w:rsidP="00244E63">
      <w:pPr>
        <w:tabs>
          <w:tab w:val="num" w:pos="0"/>
        </w:tabs>
        <w:spacing w:after="0" w:line="240" w:lineRule="auto"/>
        <w:ind w:firstLine="709"/>
        <w:jc w:val="center"/>
        <w:rPr>
          <w:rFonts w:ascii="Times New Roman" w:hAnsi="Times New Roman"/>
          <w:sz w:val="28"/>
          <w:szCs w:val="28"/>
        </w:rPr>
      </w:pPr>
    </w:p>
    <w:p w:rsidR="00244E63" w:rsidRDefault="00244E63" w:rsidP="00244E63">
      <w:pPr>
        <w:tabs>
          <w:tab w:val="num" w:pos="0"/>
        </w:tabs>
        <w:spacing w:after="0" w:line="240" w:lineRule="auto"/>
        <w:ind w:firstLine="709"/>
        <w:jc w:val="center"/>
        <w:rPr>
          <w:rFonts w:ascii="Times New Roman" w:hAnsi="Times New Roman"/>
          <w:sz w:val="28"/>
          <w:szCs w:val="28"/>
          <w:lang w:val="uk-UA"/>
        </w:rPr>
      </w:pPr>
    </w:p>
    <w:p w:rsidR="00885EA0" w:rsidRDefault="00885EA0" w:rsidP="00244E63">
      <w:pPr>
        <w:tabs>
          <w:tab w:val="num" w:pos="0"/>
        </w:tabs>
        <w:spacing w:after="0" w:line="240" w:lineRule="auto"/>
        <w:ind w:firstLine="709"/>
        <w:jc w:val="center"/>
        <w:rPr>
          <w:rFonts w:ascii="Times New Roman" w:hAnsi="Times New Roman"/>
          <w:sz w:val="28"/>
          <w:szCs w:val="28"/>
          <w:lang w:val="uk-UA"/>
        </w:rPr>
      </w:pPr>
    </w:p>
    <w:p w:rsidR="00885EA0" w:rsidRDefault="00885EA0" w:rsidP="00244E63">
      <w:pPr>
        <w:tabs>
          <w:tab w:val="num" w:pos="0"/>
        </w:tabs>
        <w:spacing w:after="0" w:line="240" w:lineRule="auto"/>
        <w:ind w:firstLine="709"/>
        <w:jc w:val="center"/>
        <w:rPr>
          <w:rFonts w:ascii="Times New Roman" w:hAnsi="Times New Roman"/>
          <w:sz w:val="28"/>
          <w:szCs w:val="28"/>
          <w:lang w:val="uk-UA"/>
        </w:rPr>
      </w:pPr>
    </w:p>
    <w:p w:rsidR="00885EA0" w:rsidRDefault="00885EA0" w:rsidP="00244E63">
      <w:pPr>
        <w:tabs>
          <w:tab w:val="num" w:pos="0"/>
        </w:tabs>
        <w:spacing w:after="0" w:line="240" w:lineRule="auto"/>
        <w:ind w:firstLine="709"/>
        <w:jc w:val="center"/>
        <w:rPr>
          <w:rFonts w:ascii="Times New Roman" w:hAnsi="Times New Roman"/>
          <w:sz w:val="28"/>
          <w:szCs w:val="28"/>
          <w:lang w:val="uk-UA"/>
        </w:rPr>
      </w:pPr>
    </w:p>
    <w:p w:rsidR="00885EA0" w:rsidRDefault="00885EA0" w:rsidP="00244E63">
      <w:pPr>
        <w:tabs>
          <w:tab w:val="num" w:pos="0"/>
        </w:tabs>
        <w:spacing w:after="0" w:line="240" w:lineRule="auto"/>
        <w:ind w:firstLine="709"/>
        <w:jc w:val="center"/>
        <w:rPr>
          <w:rFonts w:ascii="Times New Roman" w:hAnsi="Times New Roman"/>
          <w:sz w:val="28"/>
          <w:szCs w:val="28"/>
          <w:lang w:val="uk-UA"/>
        </w:rPr>
      </w:pPr>
    </w:p>
    <w:p w:rsidR="00885EA0" w:rsidRDefault="00885EA0" w:rsidP="00244E63">
      <w:pPr>
        <w:tabs>
          <w:tab w:val="num" w:pos="0"/>
        </w:tabs>
        <w:spacing w:after="0" w:line="240" w:lineRule="auto"/>
        <w:ind w:firstLine="709"/>
        <w:jc w:val="center"/>
        <w:rPr>
          <w:rFonts w:ascii="Times New Roman" w:hAnsi="Times New Roman"/>
          <w:sz w:val="28"/>
          <w:szCs w:val="28"/>
          <w:lang w:val="uk-UA"/>
        </w:rPr>
      </w:pPr>
    </w:p>
    <w:p w:rsidR="00885EA0" w:rsidRDefault="00885EA0" w:rsidP="00244E63">
      <w:pPr>
        <w:tabs>
          <w:tab w:val="num" w:pos="0"/>
        </w:tabs>
        <w:spacing w:after="0" w:line="240" w:lineRule="auto"/>
        <w:ind w:firstLine="709"/>
        <w:jc w:val="center"/>
        <w:rPr>
          <w:rFonts w:ascii="Times New Roman" w:hAnsi="Times New Roman"/>
          <w:sz w:val="28"/>
          <w:szCs w:val="28"/>
          <w:lang w:val="uk-UA"/>
        </w:rPr>
      </w:pPr>
    </w:p>
    <w:p w:rsidR="00885EA0" w:rsidRDefault="00885EA0" w:rsidP="00244E63">
      <w:pPr>
        <w:tabs>
          <w:tab w:val="num" w:pos="0"/>
        </w:tabs>
        <w:spacing w:after="0" w:line="240" w:lineRule="auto"/>
        <w:ind w:firstLine="709"/>
        <w:jc w:val="center"/>
        <w:rPr>
          <w:rFonts w:ascii="Times New Roman" w:hAnsi="Times New Roman"/>
          <w:sz w:val="28"/>
          <w:szCs w:val="28"/>
          <w:lang w:val="uk-UA"/>
        </w:rPr>
      </w:pPr>
    </w:p>
    <w:p w:rsidR="00885EA0" w:rsidRPr="00885EA0" w:rsidRDefault="00885EA0" w:rsidP="00244E63">
      <w:pPr>
        <w:tabs>
          <w:tab w:val="num" w:pos="0"/>
        </w:tabs>
        <w:spacing w:after="0" w:line="240" w:lineRule="auto"/>
        <w:ind w:firstLine="709"/>
        <w:jc w:val="center"/>
        <w:rPr>
          <w:rFonts w:ascii="Times New Roman" w:hAnsi="Times New Roman"/>
          <w:sz w:val="28"/>
          <w:szCs w:val="28"/>
          <w:lang w:val="uk-UA"/>
        </w:rPr>
      </w:pPr>
    </w:p>
    <w:p w:rsidR="00244E63" w:rsidRPr="008668CA" w:rsidRDefault="00244E63" w:rsidP="00244E63">
      <w:pPr>
        <w:tabs>
          <w:tab w:val="num" w:pos="0"/>
        </w:tabs>
        <w:spacing w:after="0" w:line="240" w:lineRule="auto"/>
        <w:ind w:firstLine="709"/>
        <w:jc w:val="center"/>
        <w:rPr>
          <w:rFonts w:ascii="Times New Roman" w:hAnsi="Times New Roman"/>
          <w:sz w:val="28"/>
          <w:szCs w:val="28"/>
        </w:rPr>
      </w:pPr>
    </w:p>
    <w:p w:rsidR="00244E63" w:rsidRPr="008668CA" w:rsidRDefault="00885EA0" w:rsidP="00244E63">
      <w:pPr>
        <w:pStyle w:val="11"/>
        <w:widowControl/>
        <w:shd w:val="clear" w:color="auto" w:fill="FFFFFF"/>
        <w:spacing w:line="240" w:lineRule="auto"/>
        <w:ind w:firstLine="0"/>
        <w:jc w:val="center"/>
        <w:rPr>
          <w:b/>
          <w:sz w:val="28"/>
          <w:szCs w:val="28"/>
        </w:rPr>
      </w:pPr>
      <w:r>
        <w:rPr>
          <w:b/>
          <w:sz w:val="28"/>
          <w:szCs w:val="28"/>
        </w:rPr>
        <w:t>Дніпро – 2023</w:t>
      </w:r>
    </w:p>
    <w:p w:rsidR="00244E63" w:rsidRPr="008668CA" w:rsidRDefault="00244E63" w:rsidP="00244E63">
      <w:pPr>
        <w:pStyle w:val="11"/>
        <w:widowControl/>
        <w:shd w:val="clear" w:color="auto" w:fill="FFFFFF"/>
        <w:spacing w:line="240" w:lineRule="auto"/>
        <w:ind w:firstLine="540"/>
        <w:jc w:val="center"/>
        <w:rPr>
          <w:b/>
          <w:sz w:val="2"/>
          <w:szCs w:val="2"/>
        </w:rPr>
      </w:pPr>
      <w:r w:rsidRPr="008668CA">
        <w:rPr>
          <w:b/>
          <w:sz w:val="28"/>
          <w:szCs w:val="28"/>
        </w:rPr>
        <w:br w:type="page"/>
      </w:r>
    </w:p>
    <w:p w:rsidR="00244E63" w:rsidRPr="008668CA" w:rsidRDefault="00244E63" w:rsidP="00244E63">
      <w:pPr>
        <w:pStyle w:val="11"/>
        <w:widowControl/>
        <w:shd w:val="clear" w:color="auto" w:fill="FFFFFF"/>
        <w:spacing w:line="240" w:lineRule="auto"/>
        <w:ind w:firstLine="540"/>
        <w:rPr>
          <w:sz w:val="28"/>
          <w:szCs w:val="28"/>
          <w:lang w:val="ru-RU"/>
        </w:rPr>
      </w:pPr>
      <w:r w:rsidRPr="008668CA">
        <w:rPr>
          <w:sz w:val="28"/>
          <w:szCs w:val="28"/>
          <w:lang w:val="ru-RU"/>
        </w:rPr>
        <w:lastRenderedPageBreak/>
        <w:t>Л</w:t>
      </w:r>
      <w:r w:rsidRPr="008668CA">
        <w:rPr>
          <w:sz w:val="28"/>
          <w:szCs w:val="28"/>
        </w:rPr>
        <w:t xml:space="preserve">екції </w:t>
      </w:r>
      <w:proofErr w:type="gramStart"/>
      <w:r w:rsidRPr="008668CA">
        <w:rPr>
          <w:sz w:val="28"/>
          <w:szCs w:val="28"/>
        </w:rPr>
        <w:t>п</w:t>
      </w:r>
      <w:proofErr w:type="gramEnd"/>
      <w:r w:rsidRPr="008668CA">
        <w:rPr>
          <w:sz w:val="28"/>
          <w:szCs w:val="28"/>
        </w:rPr>
        <w:t>ідгот</w:t>
      </w:r>
      <w:r w:rsidRPr="008668CA">
        <w:rPr>
          <w:sz w:val="28"/>
          <w:szCs w:val="28"/>
          <w:lang w:val="ru-RU"/>
        </w:rPr>
        <w:t>овлено</w:t>
      </w:r>
      <w:r w:rsidRPr="008668CA">
        <w:rPr>
          <w:sz w:val="28"/>
          <w:szCs w:val="28"/>
        </w:rPr>
        <w:t>:</w:t>
      </w:r>
    </w:p>
    <w:p w:rsidR="00244E63" w:rsidRPr="008668CA" w:rsidRDefault="00244E63" w:rsidP="00244E63">
      <w:pPr>
        <w:pStyle w:val="11"/>
        <w:widowControl/>
        <w:shd w:val="clear" w:color="auto" w:fill="FFFFFF"/>
        <w:tabs>
          <w:tab w:val="left" w:pos="600"/>
        </w:tabs>
        <w:spacing w:line="240" w:lineRule="auto"/>
        <w:ind w:firstLine="709"/>
        <w:rPr>
          <w:sz w:val="28"/>
          <w:szCs w:val="28"/>
        </w:rPr>
      </w:pPr>
      <w:r w:rsidRPr="008668CA">
        <w:rPr>
          <w:b/>
          <w:sz w:val="28"/>
          <w:szCs w:val="28"/>
        </w:rPr>
        <w:t>Федченко В.М.,</w:t>
      </w:r>
      <w:r w:rsidRPr="008668CA">
        <w:rPr>
          <w:sz w:val="28"/>
          <w:szCs w:val="28"/>
        </w:rPr>
        <w:t xml:space="preserve"> професор кафедри кримінального процесу</w:t>
      </w:r>
      <w:r w:rsidR="00885EA0">
        <w:rPr>
          <w:sz w:val="28"/>
          <w:szCs w:val="28"/>
        </w:rPr>
        <w:t xml:space="preserve"> та стратегічних розслідувань</w:t>
      </w:r>
      <w:r w:rsidRPr="008668CA">
        <w:rPr>
          <w:sz w:val="28"/>
          <w:szCs w:val="28"/>
        </w:rPr>
        <w:t xml:space="preserve"> Дніпропетровського державного університету внутрішніх справ, кандидат юридичних наук, доцент.</w:t>
      </w: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rPr>
          <w:b/>
          <w:szCs w:val="28"/>
        </w:rPr>
      </w:pPr>
    </w:p>
    <w:p w:rsidR="00244E63" w:rsidRPr="008668CA" w:rsidRDefault="00244E63" w:rsidP="00244E63">
      <w:pPr>
        <w:spacing w:after="0" w:line="240" w:lineRule="auto"/>
        <w:rPr>
          <w:rFonts w:ascii="Times New Roman" w:hAnsi="Times New Roman"/>
          <w:b/>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709"/>
        <w:rPr>
          <w:color w:val="000000"/>
          <w:sz w:val="28"/>
          <w:szCs w:val="28"/>
        </w:rPr>
      </w:pPr>
    </w:p>
    <w:p w:rsidR="00244E63" w:rsidRPr="008668CA" w:rsidRDefault="00244E63" w:rsidP="00244E63">
      <w:pPr>
        <w:pStyle w:val="11"/>
        <w:widowControl/>
        <w:shd w:val="clear" w:color="auto" w:fill="FFFFFF"/>
        <w:spacing w:line="240" w:lineRule="auto"/>
        <w:ind w:firstLine="0"/>
        <w:rPr>
          <w:color w:val="000000"/>
          <w:sz w:val="28"/>
          <w:szCs w:val="28"/>
        </w:rPr>
      </w:pPr>
    </w:p>
    <w:p w:rsidR="00244E63" w:rsidRPr="008668CA" w:rsidRDefault="00244E63" w:rsidP="00244E63">
      <w:pPr>
        <w:pStyle w:val="11"/>
        <w:widowControl/>
        <w:shd w:val="clear" w:color="auto" w:fill="FFFFFF"/>
        <w:spacing w:line="240" w:lineRule="auto"/>
        <w:ind w:left="5760" w:firstLine="0"/>
        <w:rPr>
          <w:color w:val="000000"/>
          <w:sz w:val="28"/>
          <w:szCs w:val="28"/>
        </w:rPr>
      </w:pPr>
    </w:p>
    <w:p w:rsidR="00244E63" w:rsidRPr="008668CA" w:rsidRDefault="00244E63" w:rsidP="00244E63">
      <w:pPr>
        <w:pStyle w:val="11"/>
        <w:widowControl/>
        <w:shd w:val="clear" w:color="auto" w:fill="FFFFFF"/>
        <w:spacing w:line="240" w:lineRule="auto"/>
        <w:ind w:left="5760" w:firstLine="0"/>
        <w:rPr>
          <w:color w:val="000000"/>
          <w:sz w:val="28"/>
          <w:szCs w:val="28"/>
        </w:rPr>
      </w:pPr>
    </w:p>
    <w:p w:rsidR="00244E63" w:rsidRPr="008668CA" w:rsidRDefault="00244E63" w:rsidP="00244E63">
      <w:pPr>
        <w:pStyle w:val="11"/>
        <w:widowControl/>
        <w:shd w:val="clear" w:color="auto" w:fill="FFFFFF"/>
        <w:spacing w:line="240" w:lineRule="auto"/>
        <w:ind w:left="5760" w:firstLine="0"/>
        <w:rPr>
          <w:color w:val="000000"/>
          <w:sz w:val="28"/>
          <w:szCs w:val="28"/>
        </w:rPr>
      </w:pPr>
    </w:p>
    <w:p w:rsidR="00244E63" w:rsidRPr="008668CA" w:rsidRDefault="00244E63" w:rsidP="00244E63">
      <w:pPr>
        <w:pStyle w:val="11"/>
        <w:widowControl/>
        <w:shd w:val="clear" w:color="auto" w:fill="FFFFFF"/>
        <w:spacing w:line="240" w:lineRule="auto"/>
        <w:ind w:left="5760" w:firstLine="0"/>
        <w:rPr>
          <w:color w:val="000000"/>
          <w:sz w:val="28"/>
          <w:szCs w:val="28"/>
        </w:rPr>
      </w:pPr>
    </w:p>
    <w:p w:rsidR="00244E63" w:rsidRPr="008668CA" w:rsidRDefault="00244E63" w:rsidP="00244E63">
      <w:pPr>
        <w:pStyle w:val="11"/>
        <w:widowControl/>
        <w:shd w:val="clear" w:color="auto" w:fill="FFFFFF"/>
        <w:spacing w:line="240" w:lineRule="auto"/>
        <w:ind w:left="5760" w:firstLine="0"/>
        <w:rPr>
          <w:color w:val="000000"/>
          <w:sz w:val="28"/>
          <w:szCs w:val="28"/>
        </w:rPr>
      </w:pPr>
    </w:p>
    <w:p w:rsidR="00244E63" w:rsidRPr="008668CA" w:rsidRDefault="00244E63" w:rsidP="00244E63">
      <w:pPr>
        <w:pStyle w:val="11"/>
        <w:widowControl/>
        <w:shd w:val="clear" w:color="auto" w:fill="FFFFFF"/>
        <w:spacing w:line="240" w:lineRule="auto"/>
        <w:ind w:left="5760" w:firstLine="0"/>
        <w:rPr>
          <w:color w:val="000000"/>
          <w:sz w:val="28"/>
          <w:szCs w:val="28"/>
        </w:rPr>
      </w:pPr>
    </w:p>
    <w:p w:rsidR="00244E63" w:rsidRPr="008668CA" w:rsidRDefault="00244E63" w:rsidP="00244E63">
      <w:pPr>
        <w:pStyle w:val="11"/>
        <w:widowControl/>
        <w:shd w:val="clear" w:color="auto" w:fill="FFFFFF"/>
        <w:spacing w:line="240" w:lineRule="auto"/>
        <w:ind w:left="5760" w:firstLine="0"/>
        <w:rPr>
          <w:color w:val="000000"/>
          <w:sz w:val="28"/>
          <w:szCs w:val="28"/>
        </w:rPr>
      </w:pPr>
    </w:p>
    <w:p w:rsidR="00244E63" w:rsidRPr="008668CA" w:rsidRDefault="00244E63" w:rsidP="00244E63">
      <w:pPr>
        <w:pStyle w:val="11"/>
        <w:widowControl/>
        <w:shd w:val="clear" w:color="auto" w:fill="FFFFFF"/>
        <w:spacing w:line="240" w:lineRule="auto"/>
        <w:ind w:left="4956" w:firstLine="0"/>
        <w:rPr>
          <w:color w:val="000000"/>
          <w:sz w:val="28"/>
          <w:szCs w:val="28"/>
        </w:rPr>
      </w:pPr>
      <w:r w:rsidRPr="008668CA">
        <w:rPr>
          <w:color w:val="000000"/>
          <w:sz w:val="28"/>
          <w:szCs w:val="28"/>
        </w:rPr>
        <w:t>Контент лекцій обговорений та схвалений на засіданні кафедри кримінального процесу факультету підготовки фахівців для органів досудового розслідування</w:t>
      </w:r>
      <w:r w:rsidRPr="008668CA">
        <w:rPr>
          <w:color w:val="000000"/>
          <w:sz w:val="28"/>
          <w:szCs w:val="28"/>
          <w:lang w:val="ru-RU"/>
        </w:rPr>
        <w:t xml:space="preserve"> </w:t>
      </w:r>
      <w:r w:rsidR="00885EA0">
        <w:rPr>
          <w:color w:val="000000"/>
          <w:sz w:val="28"/>
          <w:szCs w:val="28"/>
        </w:rPr>
        <w:t>від 29 серпня 2023 року, № 1</w:t>
      </w:r>
      <w:r w:rsidRPr="008668CA">
        <w:rPr>
          <w:color w:val="000000"/>
          <w:sz w:val="28"/>
          <w:szCs w:val="28"/>
        </w:rPr>
        <w:t>.</w:t>
      </w:r>
    </w:p>
    <w:p w:rsidR="00244E63" w:rsidRPr="008668CA" w:rsidRDefault="00244E63" w:rsidP="00244E63">
      <w:pPr>
        <w:pStyle w:val="11"/>
        <w:widowControl/>
        <w:shd w:val="clear" w:color="auto" w:fill="FFFFFF"/>
        <w:spacing w:line="240" w:lineRule="auto"/>
        <w:ind w:left="5760" w:firstLine="0"/>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rPr>
          <w:lang w:val="uk-UA"/>
        </w:rPr>
      </w:pPr>
    </w:p>
    <w:p w:rsidR="00244E63" w:rsidRPr="008668CA" w:rsidRDefault="00244E63" w:rsidP="00244E63">
      <w:pPr>
        <w:pStyle w:val="a6"/>
        <w:jc w:val="center"/>
        <w:rPr>
          <w:rFonts w:ascii="Times New Roman" w:hAnsi="Times New Roman"/>
          <w:b/>
          <w:sz w:val="28"/>
          <w:szCs w:val="28"/>
          <w:lang w:val="uk-UA"/>
        </w:rPr>
      </w:pPr>
      <w:r w:rsidRPr="008668CA">
        <w:rPr>
          <w:rFonts w:ascii="Times New Roman" w:hAnsi="Times New Roman"/>
          <w:b/>
          <w:snapToGrid w:val="0"/>
          <w:sz w:val="28"/>
          <w:szCs w:val="28"/>
          <w:lang w:val="uk-UA"/>
        </w:rPr>
        <w:lastRenderedPageBreak/>
        <w:t>ТЕМА №  1 СИСТЕМА ТА ВИДИ КРИМІНАЛЬНИХ ПРОЦЕСУАЛЬНИХ ГАРАНТІЙ</w:t>
      </w:r>
    </w:p>
    <w:p w:rsidR="00244E63" w:rsidRPr="008668CA" w:rsidRDefault="00244E63" w:rsidP="00244E63">
      <w:pPr>
        <w:pStyle w:val="a6"/>
        <w:jc w:val="center"/>
        <w:rPr>
          <w:rFonts w:ascii="Times New Roman" w:hAnsi="Times New Roman"/>
          <w:sz w:val="28"/>
          <w:szCs w:val="28"/>
          <w:lang w:val="uk-UA"/>
        </w:rPr>
      </w:pP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pStyle w:val="11"/>
        <w:widowControl/>
        <w:shd w:val="clear" w:color="auto" w:fill="FFFFFF"/>
        <w:spacing w:line="360" w:lineRule="auto"/>
        <w:ind w:firstLine="0"/>
        <w:jc w:val="center"/>
        <w:rPr>
          <w:b/>
          <w:color w:val="000000"/>
          <w:sz w:val="28"/>
          <w:szCs w:val="28"/>
        </w:rPr>
      </w:pPr>
      <w:r w:rsidRPr="008668CA">
        <w:rPr>
          <w:b/>
          <w:color w:val="000000"/>
          <w:sz w:val="28"/>
          <w:szCs w:val="28"/>
        </w:rPr>
        <w:t>ПЛАН ЛЕКЦІЇ:</w:t>
      </w:r>
    </w:p>
    <w:p w:rsidR="00244E63" w:rsidRPr="008668CA" w:rsidRDefault="00244E63" w:rsidP="00244E63">
      <w:pPr>
        <w:tabs>
          <w:tab w:val="left" w:pos="1080"/>
        </w:tabs>
        <w:spacing w:after="0" w:line="360" w:lineRule="auto"/>
        <w:ind w:firstLine="720"/>
        <w:jc w:val="both"/>
        <w:rPr>
          <w:rFonts w:ascii="Times New Roman" w:hAnsi="Times New Roman"/>
          <w:sz w:val="28"/>
          <w:szCs w:val="28"/>
        </w:rPr>
      </w:pPr>
      <w:r w:rsidRPr="008668CA">
        <w:rPr>
          <w:rFonts w:ascii="Times New Roman" w:hAnsi="Times New Roman"/>
          <w:sz w:val="28"/>
          <w:szCs w:val="28"/>
        </w:rPr>
        <w:t>1. Сутність і види кримінально-процесуальних гарантій.</w:t>
      </w:r>
    </w:p>
    <w:p w:rsidR="00244E63" w:rsidRPr="008668CA" w:rsidRDefault="00244E63" w:rsidP="00244E63">
      <w:pPr>
        <w:spacing w:after="0" w:line="360" w:lineRule="auto"/>
        <w:ind w:firstLine="720"/>
        <w:jc w:val="both"/>
        <w:rPr>
          <w:rFonts w:ascii="Times New Roman" w:hAnsi="Times New Roman"/>
          <w:sz w:val="28"/>
          <w:szCs w:val="28"/>
        </w:rPr>
      </w:pPr>
      <w:r w:rsidRPr="008668CA">
        <w:rPr>
          <w:rFonts w:ascii="Times New Roman" w:hAnsi="Times New Roman"/>
          <w:sz w:val="28"/>
          <w:szCs w:val="28"/>
        </w:rPr>
        <w:t>2. Система кримінально-процесуальних гарантій.</w:t>
      </w:r>
    </w:p>
    <w:p w:rsidR="00244E63" w:rsidRPr="008668CA" w:rsidRDefault="00244E63" w:rsidP="00244E63">
      <w:pPr>
        <w:pStyle w:val="a9"/>
        <w:spacing w:after="0" w:line="360" w:lineRule="auto"/>
        <w:jc w:val="center"/>
        <w:rPr>
          <w:b/>
          <w:caps/>
          <w:sz w:val="28"/>
          <w:szCs w:val="28"/>
          <w:lang w:val="uk-UA"/>
        </w:rPr>
      </w:pPr>
    </w:p>
    <w:p w:rsidR="00244E63" w:rsidRPr="008668CA" w:rsidRDefault="00244E63" w:rsidP="00244E63">
      <w:pPr>
        <w:pStyle w:val="a9"/>
        <w:spacing w:after="0" w:line="360" w:lineRule="auto"/>
        <w:jc w:val="center"/>
        <w:rPr>
          <w:b/>
          <w:caps/>
          <w:sz w:val="28"/>
          <w:szCs w:val="28"/>
          <w:lang w:val="uk-UA"/>
        </w:rPr>
      </w:pPr>
    </w:p>
    <w:p w:rsidR="00244E63" w:rsidRPr="008668CA" w:rsidRDefault="00244E63" w:rsidP="00244E63">
      <w:pPr>
        <w:shd w:val="clear" w:color="auto" w:fill="FFFFFF"/>
        <w:tabs>
          <w:tab w:val="left" w:pos="274"/>
          <w:tab w:val="left" w:pos="1080"/>
        </w:tabs>
        <w:spacing w:after="0" w:line="360" w:lineRule="auto"/>
        <w:jc w:val="center"/>
        <w:rPr>
          <w:rFonts w:ascii="Times New Roman" w:hAnsi="Times New Roman"/>
          <w:b/>
          <w:caps/>
          <w:sz w:val="28"/>
          <w:szCs w:val="28"/>
        </w:rPr>
      </w:pPr>
      <w:r w:rsidRPr="008668CA">
        <w:rPr>
          <w:rFonts w:ascii="Times New Roman" w:hAnsi="Times New Roman"/>
          <w:b/>
          <w:caps/>
          <w:sz w:val="28"/>
          <w:szCs w:val="28"/>
        </w:rPr>
        <w:t>рекомендована література</w:t>
      </w:r>
    </w:p>
    <w:p w:rsidR="00885EA0" w:rsidRPr="00F6063A" w:rsidRDefault="00885EA0" w:rsidP="00885EA0">
      <w:pPr>
        <w:pStyle w:val="13"/>
        <w:numPr>
          <w:ilvl w:val="0"/>
          <w:numId w:val="36"/>
        </w:numPr>
        <w:tabs>
          <w:tab w:val="clear" w:pos="720"/>
          <w:tab w:val="num" w:pos="0"/>
        </w:tabs>
        <w:ind w:left="-142" w:firstLine="218"/>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підруч. / кол. авт. ; кер. авт. кол. канд. юрид. наук, доц. В. М. Федченко. 3-є вид., доп. і перероб. У 2-х ч. Ч. 1 «Досудове провадження». Дніпро : Дніпро</w:t>
      </w:r>
      <w:r>
        <w:rPr>
          <w:rFonts w:ascii="Times New Roman" w:hAnsi="Times New Roman" w:cs="Times New Roman"/>
          <w:lang w:val="uk-UA"/>
        </w:rPr>
        <w:t>п. держ. ун-т внутр. справ, 2021</w:t>
      </w:r>
      <w:r w:rsidRPr="00F6063A">
        <w:rPr>
          <w:rFonts w:ascii="Times New Roman" w:hAnsi="Times New Roman" w:cs="Times New Roman"/>
          <w:lang w:val="uk-UA"/>
        </w:rPr>
        <w:t>. 544 с.</w:t>
      </w:r>
    </w:p>
    <w:p w:rsidR="00885EA0" w:rsidRPr="00325B5E" w:rsidRDefault="00885EA0" w:rsidP="00885EA0">
      <w:pPr>
        <w:pStyle w:val="13"/>
        <w:numPr>
          <w:ilvl w:val="0"/>
          <w:numId w:val="36"/>
        </w:numPr>
        <w:tabs>
          <w:tab w:val="clear" w:pos="720"/>
          <w:tab w:val="num" w:pos="0"/>
        </w:tabs>
        <w:ind w:left="-142" w:firstLine="218"/>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підруч. / кол. авт.; кер. авт. кол. канд. юрид. наук, доц. В. М. Федченко. 3-є вид., доп. і перероб. У 2-х ч. Ч. 2 «Судове провадження». Дніпро : Дніпро</w:t>
      </w:r>
      <w:r>
        <w:rPr>
          <w:rFonts w:ascii="Times New Roman" w:hAnsi="Times New Roman" w:cs="Times New Roman"/>
          <w:lang w:val="uk-UA"/>
        </w:rPr>
        <w:t>п. держ. ун-т внутр. справ, 2022</w:t>
      </w:r>
      <w:r w:rsidRPr="00F6063A">
        <w:rPr>
          <w:rFonts w:ascii="Times New Roman" w:hAnsi="Times New Roman" w:cs="Times New Roman"/>
          <w:lang w:val="uk-UA"/>
        </w:rPr>
        <w:t>. 276 с.</w:t>
      </w:r>
    </w:p>
    <w:p w:rsidR="00885EA0" w:rsidRPr="00325B5E" w:rsidRDefault="00885EA0" w:rsidP="00885EA0">
      <w:pPr>
        <w:pStyle w:val="a5"/>
        <w:numPr>
          <w:ilvl w:val="0"/>
          <w:numId w:val="36"/>
        </w:numPr>
        <w:tabs>
          <w:tab w:val="clear" w:pos="720"/>
          <w:tab w:val="num" w:pos="0"/>
        </w:tabs>
        <w:autoSpaceDE w:val="0"/>
        <w:autoSpaceDN w:val="0"/>
        <w:adjustRightInd w:val="0"/>
        <w:spacing w:after="0" w:line="240" w:lineRule="auto"/>
        <w:ind w:left="-142" w:firstLine="218"/>
        <w:jc w:val="both"/>
        <w:rPr>
          <w:rFonts w:ascii="Times New Roman CYR" w:hAnsi="Times New Roman CYR" w:cs="Times New Roman CYR"/>
          <w:color w:val="000000"/>
          <w:sz w:val="28"/>
          <w:szCs w:val="28"/>
        </w:rPr>
      </w:pPr>
      <w:r w:rsidRPr="00325B5E">
        <w:rPr>
          <w:rFonts w:ascii="Times New Roman CYR" w:hAnsi="Times New Roman CYR" w:cs="Times New Roman CYR"/>
          <w:bCs/>
          <w:color w:val="000000"/>
          <w:sz w:val="28"/>
          <w:szCs w:val="28"/>
        </w:rPr>
        <w:t xml:space="preserve">Кримінальний </w:t>
      </w:r>
      <w:r w:rsidRPr="00325B5E">
        <w:rPr>
          <w:rFonts w:ascii="Times New Roman CYR" w:hAnsi="Times New Roman CYR" w:cs="Times New Roman CYR"/>
          <w:color w:val="000000"/>
          <w:sz w:val="28"/>
          <w:szCs w:val="28"/>
        </w:rPr>
        <w:t xml:space="preserve">процес : </w:t>
      </w:r>
      <w:proofErr w:type="gramStart"/>
      <w:r w:rsidRPr="00325B5E">
        <w:rPr>
          <w:rFonts w:ascii="Times New Roman CYR" w:hAnsi="Times New Roman CYR" w:cs="Times New Roman CYR"/>
          <w:color w:val="000000"/>
          <w:sz w:val="28"/>
          <w:szCs w:val="28"/>
        </w:rPr>
        <w:t>п</w:t>
      </w:r>
      <w:proofErr w:type="gramEnd"/>
      <w:r w:rsidRPr="00325B5E">
        <w:rPr>
          <w:rFonts w:ascii="Times New Roman CYR" w:hAnsi="Times New Roman CYR" w:cs="Times New Roman CYR"/>
          <w:color w:val="000000"/>
          <w:sz w:val="28"/>
          <w:szCs w:val="28"/>
        </w:rPr>
        <w:t>ідручник / І. В. Басиста, Р. І. Благута, І. В. Гловюк та ін. ; за заг. ред. А. Я. Хитри, Р. М. Шехавцова. Львів</w:t>
      </w:r>
      <w:proofErr w:type="gramStart"/>
      <w:r w:rsidRPr="00325B5E">
        <w:rPr>
          <w:rFonts w:ascii="Times New Roman CYR" w:hAnsi="Times New Roman CYR" w:cs="Times New Roman CYR"/>
          <w:color w:val="000000"/>
          <w:sz w:val="28"/>
          <w:szCs w:val="28"/>
        </w:rPr>
        <w:t xml:space="preserve"> :</w:t>
      </w:r>
      <w:proofErr w:type="gramEnd"/>
      <w:r w:rsidRPr="00325B5E">
        <w:rPr>
          <w:rFonts w:ascii="Times New Roman CYR" w:hAnsi="Times New Roman CYR" w:cs="Times New Roman CYR"/>
          <w:color w:val="000000"/>
          <w:sz w:val="28"/>
          <w:szCs w:val="28"/>
        </w:rPr>
        <w:t xml:space="preserve"> Львівський державний університет внутрішніх справ, 2022. Ч. 1. 492 с.</w:t>
      </w:r>
    </w:p>
    <w:p w:rsidR="00885EA0" w:rsidRPr="005A69BE" w:rsidRDefault="00885EA0" w:rsidP="00885EA0">
      <w:pPr>
        <w:numPr>
          <w:ilvl w:val="0"/>
          <w:numId w:val="36"/>
        </w:numPr>
        <w:tabs>
          <w:tab w:val="clear" w:pos="720"/>
          <w:tab w:val="num" w:pos="0"/>
        </w:tabs>
        <w:spacing w:after="0" w:line="240" w:lineRule="auto"/>
        <w:ind w:left="-142" w:firstLine="218"/>
        <w:jc w:val="both"/>
        <w:textAlignment w:val="baseline"/>
        <w:rPr>
          <w:rFonts w:ascii="Times New Roman" w:eastAsia="Times New Roman" w:hAnsi="Times New Roman" w:cs="Times New Roman"/>
          <w:color w:val="000000"/>
          <w:sz w:val="28"/>
          <w:szCs w:val="28"/>
        </w:rPr>
      </w:pPr>
      <w:r w:rsidRPr="00FD296B">
        <w:rPr>
          <w:rFonts w:ascii="Times New Roman" w:eastAsia="Times New Roman" w:hAnsi="Times New Roman" w:cs="Times New Roman"/>
          <w:color w:val="000000"/>
          <w:sz w:val="28"/>
          <w:szCs w:val="28"/>
        </w:rPr>
        <w:t>Кримінальний процес України у 2-х част</w:t>
      </w:r>
      <w:proofErr w:type="gramStart"/>
      <w:r w:rsidRPr="00FD296B">
        <w:rPr>
          <w:rFonts w:ascii="Times New Roman" w:eastAsia="Times New Roman" w:hAnsi="Times New Roman" w:cs="Times New Roman"/>
          <w:color w:val="000000"/>
          <w:sz w:val="28"/>
          <w:szCs w:val="28"/>
        </w:rPr>
        <w:t xml:space="preserve">.: </w:t>
      </w:r>
      <w:proofErr w:type="gramEnd"/>
      <w:r w:rsidRPr="00FD296B">
        <w:rPr>
          <w:rFonts w:ascii="Times New Roman" w:eastAsia="Times New Roman" w:hAnsi="Times New Roman" w:cs="Times New Roman"/>
          <w:color w:val="000000"/>
          <w:sz w:val="28"/>
          <w:szCs w:val="28"/>
        </w:rPr>
        <w:t xml:space="preserve">ч. 1: Досудове провадження: </w:t>
      </w:r>
      <w:proofErr w:type="gramStart"/>
      <w:r w:rsidRPr="00FD296B">
        <w:rPr>
          <w:rFonts w:ascii="Times New Roman" w:eastAsia="Times New Roman" w:hAnsi="Times New Roman" w:cs="Times New Roman"/>
          <w:color w:val="000000"/>
          <w:sz w:val="28"/>
          <w:szCs w:val="28"/>
        </w:rPr>
        <w:t>п</w:t>
      </w:r>
      <w:proofErr w:type="gramEnd"/>
      <w:r w:rsidRPr="00FD296B">
        <w:rPr>
          <w:rFonts w:ascii="Times New Roman" w:eastAsia="Times New Roman" w:hAnsi="Times New Roman" w:cs="Times New Roman"/>
          <w:color w:val="000000"/>
          <w:sz w:val="28"/>
          <w:szCs w:val="28"/>
        </w:rPr>
        <w:t>ідручник. / О.П. Бойко та ін. Дніпро</w:t>
      </w:r>
      <w:proofErr w:type="gramStart"/>
      <w:r w:rsidRPr="00FD296B">
        <w:rPr>
          <w:rFonts w:ascii="Times New Roman" w:eastAsia="Times New Roman" w:hAnsi="Times New Roman" w:cs="Times New Roman"/>
          <w:color w:val="000000"/>
          <w:sz w:val="28"/>
          <w:szCs w:val="28"/>
        </w:rPr>
        <w:t xml:space="preserve"> :</w:t>
      </w:r>
      <w:proofErr w:type="gramEnd"/>
      <w:r w:rsidRPr="00FD296B">
        <w:rPr>
          <w:rFonts w:ascii="Times New Roman" w:eastAsia="Times New Roman" w:hAnsi="Times New Roman" w:cs="Times New Roman"/>
          <w:color w:val="000000"/>
          <w:sz w:val="28"/>
          <w:szCs w:val="28"/>
        </w:rPr>
        <w:t xml:space="preserve"> Дніпроп. держ. ун-т внутр. справ; 2017. 327 с.</w:t>
      </w:r>
    </w:p>
    <w:p w:rsidR="00885EA0" w:rsidRPr="005A69BE" w:rsidRDefault="00885EA0" w:rsidP="00885EA0">
      <w:pPr>
        <w:numPr>
          <w:ilvl w:val="0"/>
          <w:numId w:val="36"/>
        </w:numPr>
        <w:spacing w:after="0" w:line="240" w:lineRule="auto"/>
        <w:ind w:left="-142"/>
        <w:jc w:val="both"/>
        <w:textAlignment w:val="baseline"/>
        <w:rPr>
          <w:rFonts w:ascii="Times New Roman" w:eastAsia="Times New Roman" w:hAnsi="Times New Roman" w:cs="Times New Roman"/>
          <w:color w:val="000000"/>
          <w:sz w:val="28"/>
          <w:szCs w:val="28"/>
        </w:rPr>
      </w:pPr>
      <w:r w:rsidRPr="005A69BE">
        <w:rPr>
          <w:rFonts w:ascii="Times New Roman" w:eastAsia="Times New Roman" w:hAnsi="Times New Roman" w:cs="Times New Roman"/>
          <w:color w:val="000000"/>
          <w:sz w:val="28"/>
          <w:szCs w:val="28"/>
        </w:rPr>
        <w:t xml:space="preserve">Про судоустрій і статус суддів: Закон України від від 2 червня 2016 </w:t>
      </w:r>
      <w:proofErr w:type="gramStart"/>
      <w:r w:rsidRPr="005A69BE">
        <w:rPr>
          <w:rFonts w:ascii="Times New Roman" w:eastAsia="Times New Roman" w:hAnsi="Times New Roman" w:cs="Times New Roman"/>
          <w:color w:val="000000"/>
          <w:sz w:val="28"/>
          <w:szCs w:val="28"/>
        </w:rPr>
        <w:t>р</w:t>
      </w:r>
      <w:proofErr w:type="gramEnd"/>
      <w:r w:rsidRPr="005A69BE">
        <w:rPr>
          <w:rFonts w:ascii="Times New Roman" w:eastAsia="Times New Roman" w:hAnsi="Times New Roman" w:cs="Times New Roman"/>
          <w:color w:val="000000"/>
          <w:sz w:val="28"/>
          <w:szCs w:val="28"/>
        </w:rPr>
        <w:t>№ 1402-VIIIURL: </w:t>
      </w:r>
      <w:hyperlink r:id="rId8" w:history="1">
        <w:r w:rsidRPr="005A69BE">
          <w:rPr>
            <w:rFonts w:ascii="Times New Roman" w:eastAsia="Times New Roman" w:hAnsi="Times New Roman" w:cs="Times New Roman"/>
            <w:color w:val="0000FF"/>
            <w:sz w:val="28"/>
            <w:szCs w:val="28"/>
            <w:u w:val="single"/>
          </w:rPr>
          <w:t>https://zakon.rada.gov.ua/laws/show/1402-19</w:t>
        </w:r>
      </w:hyperlink>
      <w:r w:rsidRPr="005A69BE">
        <w:rPr>
          <w:rFonts w:ascii="Times New Roman" w:eastAsia="Times New Roman" w:hAnsi="Times New Roman" w:cs="Times New Roman"/>
          <w:color w:val="000000"/>
          <w:sz w:val="28"/>
          <w:szCs w:val="28"/>
        </w:rPr>
        <w:t xml:space="preserve"> (дата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5A69BE">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Про прокуратуру: Закон України від 14 жовтня 2014 року № 1697 . URL: http://zakon.rada.gov.ua/laws/sho</w:t>
      </w:r>
      <w:r>
        <w:rPr>
          <w:rFonts w:ascii="Times New Roman" w:eastAsia="Times New Roman" w:hAnsi="Times New Roman" w:cs="Times New Roman"/>
          <w:color w:val="000000"/>
          <w:sz w:val="28"/>
          <w:szCs w:val="28"/>
        </w:rPr>
        <w:t xml:space="preserve">w/1697-18  (дата звернення: </w:t>
      </w:r>
      <w:r>
        <w:rPr>
          <w:rFonts w:ascii="Times New Roman" w:eastAsia="Times New Roman" w:hAnsi="Times New Roman" w:cs="Times New Roman"/>
          <w:color w:val="000000"/>
          <w:sz w:val="28"/>
          <w:szCs w:val="28"/>
          <w:lang w:val="uk-UA"/>
        </w:rPr>
        <w:t>08</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lang w:val="uk-UA"/>
        </w:rPr>
        <w:t>8</w:t>
      </w:r>
      <w:r>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Про Національну поліцію</w:t>
      </w:r>
      <w:proofErr w:type="gramStart"/>
      <w:r w:rsidRPr="008C3DC0">
        <w:rPr>
          <w:rFonts w:ascii="Times New Roman" w:eastAsia="Times New Roman" w:hAnsi="Times New Roman" w:cs="Times New Roman"/>
          <w:color w:val="000000"/>
          <w:sz w:val="28"/>
          <w:szCs w:val="28"/>
        </w:rPr>
        <w:t>:З</w:t>
      </w:r>
      <w:proofErr w:type="gramEnd"/>
      <w:r w:rsidRPr="008C3DC0">
        <w:rPr>
          <w:rFonts w:ascii="Times New Roman" w:eastAsia="Times New Roman" w:hAnsi="Times New Roman" w:cs="Times New Roman"/>
          <w:color w:val="000000"/>
          <w:sz w:val="28"/>
          <w:szCs w:val="28"/>
        </w:rPr>
        <w:t>акон України від 2 липня 2015 р. № 580-VIII.URL: </w:t>
      </w:r>
      <w:hyperlink r:id="rId9" w:history="1">
        <w:r w:rsidRPr="008C3DC0">
          <w:rPr>
            <w:rFonts w:ascii="Times New Roman" w:eastAsia="Times New Roman" w:hAnsi="Times New Roman" w:cs="Times New Roman"/>
            <w:color w:val="0000FF"/>
            <w:sz w:val="28"/>
            <w:szCs w:val="28"/>
            <w:u w:val="single"/>
          </w:rPr>
          <w:t>http </w:t>
        </w:r>
      </w:hyperlink>
      <w:r w:rsidRPr="008C3DC0">
        <w:rPr>
          <w:rFonts w:ascii="Times New Roman" w:eastAsia="Times New Roman" w:hAnsi="Times New Roman" w:cs="Times New Roman"/>
          <w:color w:val="000000"/>
          <w:sz w:val="28"/>
          <w:szCs w:val="28"/>
        </w:rPr>
        <w:t xml:space="preserve">// zakon.rada.gov.ua/laws/show/580-19 (дата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 Європейського суду з прав людини від 18 червня 2020 р. </w:t>
      </w:r>
      <w:hyperlink r:id="rId10" w:history="1">
        <w:r w:rsidRPr="008C3DC0">
          <w:rPr>
            <w:rFonts w:ascii="Times New Roman" w:eastAsia="Times New Roman" w:hAnsi="Times New Roman" w:cs="Times New Roman"/>
            <w:color w:val="0000FF"/>
            <w:sz w:val="28"/>
            <w:szCs w:val="28"/>
            <w:u w:val="single"/>
          </w:rPr>
          <w:t>https://supreme.court.gov.ua/supreme/pres-centr/news/960647/</w:t>
        </w:r>
      </w:hyperlink>
      <w:r w:rsidRPr="008C3DC0">
        <w:rPr>
          <w:rFonts w:ascii="Times New Roman" w:eastAsia="Times New Roman" w:hAnsi="Times New Roman" w:cs="Times New Roman"/>
          <w:color w:val="000000"/>
          <w:sz w:val="28"/>
          <w:szCs w:val="28"/>
        </w:rPr>
        <w:t xml:space="preserve">«НУР АХМЕД ТА ІНШІ ПРОТИ УКРАЇНИ» (CASE OF NUR AHMED AND OTHERS v. </w:t>
      </w:r>
      <w:proofErr w:type="gramStart"/>
      <w:r w:rsidRPr="008C3DC0">
        <w:rPr>
          <w:rFonts w:ascii="Times New Roman" w:eastAsia="Times New Roman" w:hAnsi="Times New Roman" w:cs="Times New Roman"/>
          <w:color w:val="000000"/>
          <w:sz w:val="28"/>
          <w:szCs w:val="28"/>
        </w:rPr>
        <w:t>UKRAINE</w:t>
      </w:r>
      <w:r w:rsidRPr="008C3DC0">
        <w:rPr>
          <w:rFonts w:ascii="Times New Roman" w:eastAsia="Times New Roman" w:hAnsi="Times New Roman" w:cs="Times New Roman"/>
          <w:b/>
          <w:bCs/>
          <w:color w:val="000000"/>
          <w:sz w:val="28"/>
          <w:szCs w:val="28"/>
        </w:rPr>
        <w:t>)</w:t>
      </w:r>
      <w:r w:rsidRPr="008C3DC0">
        <w:rPr>
          <w:rFonts w:ascii="Times New Roman" w:eastAsia="Times New Roman" w:hAnsi="Times New Roman" w:cs="Times New Roman"/>
          <w:color w:val="000000"/>
          <w:sz w:val="28"/>
          <w:szCs w:val="28"/>
        </w:rPr>
        <w:t xml:space="preserve"> (дата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roofErr w:type="gramEnd"/>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 Європейського суду з прав людини від 3 липня 2012 року «Луценко проти України» </w:t>
      </w:r>
      <w:hyperlink r:id="rId11" w:anchor="Text" w:history="1">
        <w:r w:rsidRPr="008C3DC0">
          <w:rPr>
            <w:rFonts w:ascii="Times New Roman" w:eastAsia="Times New Roman" w:hAnsi="Times New Roman" w:cs="Times New Roman"/>
            <w:color w:val="0000FF"/>
            <w:sz w:val="28"/>
            <w:szCs w:val="28"/>
            <w:u w:val="single"/>
          </w:rPr>
          <w:t>https://zakon.rada.gov.ua/laws/show/974_852#Text</w:t>
        </w:r>
      </w:hyperlink>
      <w:r w:rsidRPr="008C3DC0">
        <w:rPr>
          <w:rFonts w:ascii="Times New Roman" w:eastAsia="Times New Roman" w:hAnsi="Times New Roman" w:cs="Times New Roman"/>
          <w:color w:val="000000"/>
          <w:sz w:val="28"/>
          <w:szCs w:val="28"/>
        </w:rPr>
        <w:t xml:space="preserve"> (дата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 Європейського суду з прав людини «Карельський та інші проти України» від 06.12.2018 р. URL: </w:t>
      </w:r>
      <w:hyperlink r:id="rId12" w:history="1">
        <w:r w:rsidRPr="008C3DC0">
          <w:rPr>
            <w:rFonts w:ascii="Times New Roman" w:eastAsia="Times New Roman" w:hAnsi="Times New Roman" w:cs="Times New Roman"/>
            <w:color w:val="0000FF"/>
            <w:sz w:val="28"/>
            <w:szCs w:val="28"/>
            <w:u w:val="single"/>
          </w:rPr>
          <w:t>https://zakon.rada.gov.ua/laws/show/974_d43</w:t>
        </w:r>
      </w:hyperlink>
      <w:r w:rsidRPr="008C3DC0">
        <w:rPr>
          <w:rFonts w:ascii="Times New Roman" w:eastAsia="Times New Roman" w:hAnsi="Times New Roman" w:cs="Times New Roman"/>
          <w:color w:val="000000"/>
          <w:sz w:val="28"/>
          <w:szCs w:val="28"/>
        </w:rPr>
        <w:t>(дата звернення 3.06.2020)</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lastRenderedPageBreak/>
        <w:t>Р</w:t>
      </w:r>
      <w:proofErr w:type="gramEnd"/>
      <w:r w:rsidRPr="008C3DC0">
        <w:rPr>
          <w:rFonts w:ascii="Times New Roman" w:eastAsia="Times New Roman" w:hAnsi="Times New Roman" w:cs="Times New Roman"/>
          <w:color w:val="000000"/>
          <w:sz w:val="28"/>
          <w:szCs w:val="28"/>
        </w:rPr>
        <w:t>ішення Європейського суду з прав людини «Дудка проти України» від 04.11.2018 р. URL: </w:t>
      </w:r>
      <w:hyperlink r:id="rId13"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 Європейського суду з прав людини «Кін проти України» від 18.12.2018 р.URL: </w:t>
      </w:r>
      <w:hyperlink r:id="rId14"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w:t>
      </w:r>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 Європейського суду з прав людини «Маріянчук та інші проти України» 17.01.2019 р. URL: </w:t>
      </w:r>
      <w:hyperlink r:id="rId15"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 Європейського суду з прав людини «Бургас проти України» від 18.12.2018 р. URL: </w:t>
      </w:r>
      <w:hyperlink r:id="rId16"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t>Р</w:t>
      </w:r>
      <w:proofErr w:type="gramEnd"/>
      <w:r w:rsidRPr="008C3DC0">
        <w:rPr>
          <w:rFonts w:ascii="Times New Roman" w:eastAsia="Times New Roman" w:hAnsi="Times New Roman" w:cs="Times New Roman"/>
          <w:color w:val="000000"/>
          <w:sz w:val="28"/>
          <w:szCs w:val="28"/>
        </w:rPr>
        <w:t>ішення Європейського суду з прав людини «Криволапов проти України» від 02.10.2018 р. URL:  </w:t>
      </w:r>
      <w:hyperlink r:id="rId17" w:history="1">
        <w:r w:rsidRPr="008C3DC0">
          <w:rPr>
            <w:rFonts w:ascii="Times New Roman" w:eastAsia="Times New Roman" w:hAnsi="Times New Roman" w:cs="Times New Roman"/>
            <w:color w:val="0000FF"/>
            <w:sz w:val="28"/>
            <w:szCs w:val="28"/>
            <w:u w:val="single"/>
          </w:rPr>
          <w:t>https://minjust.gov.ua/m/rishennya-schodo-suti-za-alfavitom</w:t>
        </w:r>
      </w:hyperlink>
      <w:r w:rsidRPr="008C3DC0">
        <w:rPr>
          <w:rFonts w:ascii="Times New Roman" w:eastAsia="Times New Roman" w:hAnsi="Times New Roman" w:cs="Times New Roman"/>
          <w:color w:val="000000"/>
          <w:sz w:val="28"/>
          <w:szCs w:val="28"/>
        </w:rPr>
        <w:t xml:space="preserve">(дата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xml:space="preserve">Про </w:t>
      </w:r>
      <w:proofErr w:type="gramStart"/>
      <w:r w:rsidRPr="008C3DC0">
        <w:rPr>
          <w:rFonts w:ascii="Times New Roman" w:eastAsia="Times New Roman" w:hAnsi="Times New Roman" w:cs="Times New Roman"/>
          <w:color w:val="000000"/>
          <w:sz w:val="28"/>
          <w:szCs w:val="28"/>
        </w:rPr>
        <w:t>м</w:t>
      </w:r>
      <w:proofErr w:type="gramEnd"/>
      <w:r w:rsidRPr="008C3DC0">
        <w:rPr>
          <w:rFonts w:ascii="Times New Roman" w:eastAsia="Times New Roman" w:hAnsi="Times New Roman" w:cs="Times New Roman"/>
          <w:color w:val="000000"/>
          <w:sz w:val="28"/>
          <w:szCs w:val="28"/>
        </w:rPr>
        <w:t>іжнародні договори України: Закон України від 29 червня 2004 р</w:t>
      </w:r>
      <w:proofErr w:type="gramStart"/>
      <w:r w:rsidRPr="008C3DC0">
        <w:rPr>
          <w:rFonts w:ascii="Times New Roman" w:eastAsia="Times New Roman" w:hAnsi="Times New Roman" w:cs="Times New Roman"/>
          <w:color w:val="000000"/>
          <w:sz w:val="28"/>
          <w:szCs w:val="28"/>
        </w:rPr>
        <w:t>.</w:t>
      </w:r>
      <w:r w:rsidRPr="008C3DC0">
        <w:rPr>
          <w:rFonts w:ascii="Times New Roman" w:eastAsia="Times New Roman" w:hAnsi="Times New Roman" w:cs="Times New Roman"/>
          <w:i/>
          <w:iCs/>
          <w:color w:val="000000"/>
          <w:sz w:val="28"/>
          <w:szCs w:val="28"/>
        </w:rPr>
        <w:t>У</w:t>
      </w:r>
      <w:proofErr w:type="gramEnd"/>
      <w:r w:rsidRPr="008C3DC0">
        <w:rPr>
          <w:rFonts w:ascii="Times New Roman" w:eastAsia="Times New Roman" w:hAnsi="Times New Roman" w:cs="Times New Roman"/>
          <w:i/>
          <w:iCs/>
          <w:color w:val="000000"/>
          <w:sz w:val="28"/>
          <w:szCs w:val="28"/>
        </w:rPr>
        <w:t>рядовий кур’єр.</w:t>
      </w:r>
      <w:r w:rsidRPr="008C3DC0">
        <w:rPr>
          <w:rFonts w:ascii="Times New Roman" w:eastAsia="Times New Roman" w:hAnsi="Times New Roman" w:cs="Times New Roman"/>
          <w:color w:val="000000"/>
          <w:sz w:val="28"/>
          <w:szCs w:val="28"/>
        </w:rPr>
        <w:t>  № 155. 18 серпня 2004 року.</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xml:space="preserve">Конвенція про захист прав і основоположних свобод людини від 4 листопада 1950 року База даних «Законодавство України» ВР України. URL: http://zakon.rada.gov.ua/laws/show/995_004(дата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proofErr w:type="gramStart"/>
      <w:r w:rsidRPr="008C3DC0">
        <w:rPr>
          <w:rFonts w:ascii="Times New Roman" w:eastAsia="Times New Roman" w:hAnsi="Times New Roman" w:cs="Times New Roman"/>
          <w:color w:val="000000"/>
          <w:sz w:val="28"/>
          <w:szCs w:val="28"/>
        </w:rPr>
        <w:t>Узагальнення судової практики щодо розгляду слідчим суддею клопотань про надання дозволу на проведення обшуку житла чи іншого володіння особи (витяг) від 17 жовтня 2014 року // Офіційний сайт Вищого спеціалізованого суду України URL: </w:t>
      </w:r>
      <w:hyperlink r:id="rId18" w:history="1">
        <w:r w:rsidRPr="008C3DC0">
          <w:rPr>
            <w:rFonts w:ascii="Times New Roman" w:eastAsia="Times New Roman" w:hAnsi="Times New Roman" w:cs="Times New Roman"/>
            <w:color w:val="0000FF"/>
            <w:sz w:val="28"/>
            <w:szCs w:val="28"/>
            <w:u w:val="single"/>
          </w:rPr>
          <w:t>http://sc.gov.ua/ua/uzagalnennja_sudovoji_praktiki.html</w:t>
        </w:r>
      </w:hyperlink>
      <w:r w:rsidRPr="008C3DC0">
        <w:rPr>
          <w:rFonts w:ascii="Times New Roman" w:eastAsia="Times New Roman" w:hAnsi="Times New Roman" w:cs="Times New Roman"/>
          <w:color w:val="000000"/>
          <w:sz w:val="28"/>
          <w:szCs w:val="28"/>
        </w:rPr>
        <w:t xml:space="preserve">(дата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roofErr w:type="gramEnd"/>
    </w:p>
    <w:p w:rsidR="00885EA0" w:rsidRPr="008C3DC0" w:rsidRDefault="00885EA0" w:rsidP="00885EA0">
      <w:pPr>
        <w:numPr>
          <w:ilvl w:val="0"/>
          <w:numId w:val="36"/>
        </w:numPr>
        <w:tabs>
          <w:tab w:val="clear" w:pos="720"/>
          <w:tab w:val="num" w:pos="0"/>
        </w:tabs>
        <w:spacing w:before="100" w:beforeAutospacing="1" w:after="100" w:afterAutospacing="1" w:line="240" w:lineRule="auto"/>
        <w:ind w:left="142" w:hanging="426"/>
        <w:jc w:val="both"/>
        <w:rPr>
          <w:rFonts w:ascii="Times New Roman" w:eastAsia="Times New Roman" w:hAnsi="Times New Roman" w:cs="Times New Roman"/>
          <w:color w:val="000000"/>
          <w:sz w:val="28"/>
          <w:szCs w:val="28"/>
        </w:rPr>
      </w:pPr>
      <w:r w:rsidRPr="008C3DC0">
        <w:rPr>
          <w:rFonts w:ascii="Times New Roman" w:eastAsia="Times New Roman" w:hAnsi="Times New Roman" w:cs="Times New Roman"/>
          <w:color w:val="000000"/>
          <w:sz w:val="28"/>
          <w:szCs w:val="28"/>
        </w:rPr>
        <w:t xml:space="preserve">Узагальнення судової практики щодо розгляду слідчим суддею клопотань про застосування заходів забезпечення кримінального провадження (витяг) від 7 лютого 2014 року // Офіційний сайт Вищого </w:t>
      </w:r>
      <w:proofErr w:type="gramStart"/>
      <w:r w:rsidRPr="008C3DC0">
        <w:rPr>
          <w:rFonts w:ascii="Times New Roman" w:eastAsia="Times New Roman" w:hAnsi="Times New Roman" w:cs="Times New Roman"/>
          <w:color w:val="000000"/>
          <w:sz w:val="28"/>
          <w:szCs w:val="28"/>
        </w:rPr>
        <w:t>спец</w:t>
      </w:r>
      <w:proofErr w:type="gramEnd"/>
      <w:r w:rsidRPr="008C3DC0">
        <w:rPr>
          <w:rFonts w:ascii="Times New Roman" w:eastAsia="Times New Roman" w:hAnsi="Times New Roman" w:cs="Times New Roman"/>
          <w:color w:val="000000"/>
          <w:sz w:val="28"/>
          <w:szCs w:val="28"/>
        </w:rPr>
        <w:t xml:space="preserve">іалізованого суду України URL: http://sc.gov.ua/ua/uzagalnennja_sudovoji_praktiki.html(дата звернення: </w:t>
      </w:r>
      <w:r>
        <w:rPr>
          <w:rFonts w:ascii="Times New Roman" w:eastAsia="Times New Roman" w:hAnsi="Times New Roman" w:cs="Times New Roman"/>
          <w:color w:val="000000"/>
          <w:sz w:val="28"/>
          <w:szCs w:val="28"/>
          <w:lang w:val="uk-UA"/>
        </w:rPr>
        <w:t>0</w:t>
      </w:r>
      <w:r>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lang w:val="uk-UA"/>
        </w:rPr>
        <w:t>8</w:t>
      </w:r>
      <w:r w:rsidRPr="005A69BE">
        <w:rPr>
          <w:rFonts w:ascii="Times New Roman" w:eastAsia="Times New Roman" w:hAnsi="Times New Roman" w:cs="Times New Roman"/>
          <w:color w:val="000000"/>
          <w:sz w:val="28"/>
          <w:szCs w:val="28"/>
        </w:rPr>
        <w:t>.20</w:t>
      </w:r>
      <w:r w:rsidRPr="005A69BE">
        <w:rPr>
          <w:rFonts w:ascii="Times New Roman" w:eastAsia="Times New Roman" w:hAnsi="Times New Roman" w:cs="Times New Roman"/>
          <w:color w:val="000000"/>
          <w:sz w:val="28"/>
          <w:szCs w:val="28"/>
          <w:lang w:val="uk-UA"/>
        </w:rPr>
        <w:t>23</w:t>
      </w:r>
      <w:r w:rsidRPr="008C3DC0">
        <w:rPr>
          <w:rFonts w:ascii="Times New Roman" w:eastAsia="Times New Roman" w:hAnsi="Times New Roman" w:cs="Times New Roman"/>
          <w:color w:val="000000"/>
          <w:sz w:val="28"/>
          <w:szCs w:val="28"/>
        </w:rPr>
        <w:t>)</w:t>
      </w:r>
    </w:p>
    <w:p w:rsidR="00885EA0" w:rsidRPr="008668CA" w:rsidRDefault="00885EA0" w:rsidP="00885EA0">
      <w:pPr>
        <w:pStyle w:val="a9"/>
        <w:spacing w:after="0" w:line="360" w:lineRule="auto"/>
        <w:rPr>
          <w:caps/>
          <w:sz w:val="28"/>
          <w:szCs w:val="28"/>
          <w:lang w:val="uk-UA"/>
        </w:rPr>
      </w:pPr>
    </w:p>
    <w:p w:rsidR="00244E63" w:rsidRPr="008668CA" w:rsidRDefault="00244E63" w:rsidP="00244E63">
      <w:pPr>
        <w:pStyle w:val="ab"/>
        <w:jc w:val="center"/>
        <w:rPr>
          <w:rFonts w:ascii="Times New Roman" w:hAnsi="Times New Roman"/>
          <w:b/>
          <w:caps/>
          <w:sz w:val="28"/>
          <w:szCs w:val="28"/>
          <w:lang w:val="uk-UA"/>
        </w:rPr>
      </w:pPr>
      <w:r w:rsidRPr="008668CA">
        <w:rPr>
          <w:rFonts w:ascii="Times New Roman" w:hAnsi="Times New Roman"/>
          <w:b/>
          <w:caps/>
          <w:sz w:val="28"/>
          <w:szCs w:val="28"/>
          <w:lang w:val="uk-UA"/>
        </w:rPr>
        <w:t>Мета лекції:</w:t>
      </w:r>
    </w:p>
    <w:p w:rsidR="00244E63" w:rsidRPr="008668CA" w:rsidRDefault="00244E63" w:rsidP="00244E63">
      <w:pPr>
        <w:pStyle w:val="ab"/>
        <w:jc w:val="center"/>
        <w:rPr>
          <w:rFonts w:ascii="Times New Roman" w:hAnsi="Times New Roman"/>
          <w:b/>
          <w:caps/>
          <w:szCs w:val="28"/>
          <w:lang w:val="uk-UA"/>
        </w:rPr>
      </w:pPr>
    </w:p>
    <w:p w:rsidR="00244E63" w:rsidRPr="008668CA" w:rsidRDefault="00244E63" w:rsidP="00244E63">
      <w:pPr>
        <w:pStyle w:val="ab"/>
        <w:spacing w:after="0" w:line="360" w:lineRule="auto"/>
        <w:ind w:left="0" w:firstLine="709"/>
        <w:jc w:val="both"/>
        <w:rPr>
          <w:rFonts w:ascii="Times New Roman" w:hAnsi="Times New Roman"/>
          <w:sz w:val="28"/>
          <w:szCs w:val="28"/>
          <w:lang w:val="uk-UA"/>
        </w:rPr>
      </w:pPr>
      <w:r w:rsidRPr="008668CA">
        <w:rPr>
          <w:rFonts w:ascii="Times New Roman" w:hAnsi="Times New Roman"/>
          <w:sz w:val="28"/>
          <w:szCs w:val="28"/>
          <w:lang w:val="uk-UA"/>
        </w:rPr>
        <w:t>Метою лекції є розкриття сутності кримінально-процесуальних гарантій та їхнього значення для теорії і практики діяльності органів досудового слідства, прокуратури і суду у кримінальних провадженнях.</w:t>
      </w:r>
    </w:p>
    <w:p w:rsidR="00244E63" w:rsidRPr="008668CA" w:rsidRDefault="00244E63" w:rsidP="00244E63">
      <w:pPr>
        <w:pStyle w:val="ab"/>
        <w:spacing w:after="0" w:line="360" w:lineRule="auto"/>
        <w:ind w:left="0"/>
        <w:jc w:val="both"/>
        <w:rPr>
          <w:rFonts w:ascii="Times New Roman" w:hAnsi="Times New Roman"/>
          <w:sz w:val="28"/>
          <w:szCs w:val="28"/>
          <w:lang w:val="uk-UA"/>
        </w:rPr>
      </w:pPr>
    </w:p>
    <w:p w:rsidR="00244E63" w:rsidRPr="008668CA" w:rsidRDefault="00244E63" w:rsidP="00244E63">
      <w:pPr>
        <w:pStyle w:val="ab"/>
        <w:spacing w:after="0" w:line="360" w:lineRule="auto"/>
        <w:ind w:left="0"/>
        <w:jc w:val="both"/>
        <w:rPr>
          <w:rFonts w:ascii="Times New Roman" w:hAnsi="Times New Roman"/>
          <w:sz w:val="28"/>
          <w:szCs w:val="28"/>
          <w:lang w:val="uk-UA"/>
        </w:rPr>
      </w:pPr>
    </w:p>
    <w:p w:rsidR="00244E63" w:rsidRPr="008668CA" w:rsidRDefault="00244E63" w:rsidP="00244E63">
      <w:pPr>
        <w:pStyle w:val="ab"/>
        <w:spacing w:after="0" w:line="360" w:lineRule="auto"/>
        <w:ind w:left="0"/>
        <w:jc w:val="center"/>
        <w:rPr>
          <w:rFonts w:ascii="Times New Roman" w:hAnsi="Times New Roman"/>
          <w:b/>
          <w:sz w:val="28"/>
          <w:szCs w:val="28"/>
          <w:lang w:val="uk-UA"/>
        </w:rPr>
      </w:pPr>
      <w:r w:rsidRPr="008668CA">
        <w:rPr>
          <w:rFonts w:ascii="Times New Roman" w:hAnsi="Times New Roman"/>
          <w:b/>
          <w:sz w:val="28"/>
          <w:szCs w:val="28"/>
          <w:lang w:val="uk-UA"/>
        </w:rPr>
        <w:t>ВСТУП</w:t>
      </w:r>
    </w:p>
    <w:p w:rsidR="00244E63" w:rsidRPr="008668CA" w:rsidRDefault="00244E63" w:rsidP="00244E63">
      <w:pPr>
        <w:pStyle w:val="ae"/>
        <w:shd w:val="clear" w:color="auto" w:fill="FFFFFF"/>
        <w:spacing w:before="0" w:beforeAutospacing="0" w:after="0" w:afterAutospacing="0" w:line="360" w:lineRule="auto"/>
        <w:ind w:firstLine="708"/>
        <w:jc w:val="both"/>
        <w:rPr>
          <w:color w:val="000000"/>
          <w:sz w:val="28"/>
          <w:szCs w:val="28"/>
          <w:lang w:val="uk-UA"/>
        </w:rPr>
      </w:pPr>
      <w:r w:rsidRPr="008668CA">
        <w:rPr>
          <w:color w:val="000000"/>
          <w:sz w:val="28"/>
          <w:szCs w:val="28"/>
          <w:lang w:val="uk-UA"/>
        </w:rPr>
        <w:lastRenderedPageBreak/>
        <w:t>В сучасних умовах реалізації судово-правової реформи, основною метою якої є створення судочинства охоронного типу, особливої актуальності набувають питання створення дійових механізмів, які можуть забезпечити реалізацію основного принципу правової держави, згідно з яким людина, її життя і здоров я, честь і гідність, недоторканність і безпека визнаються в Україні найвищою соціальною цінністю, а утвердження та забезпечення прав і свобод - обов’язком держави.</w:t>
      </w:r>
    </w:p>
    <w:p w:rsidR="00244E63" w:rsidRPr="008668CA" w:rsidRDefault="00244E63" w:rsidP="00244E63">
      <w:pPr>
        <w:pStyle w:val="ae"/>
        <w:shd w:val="clear" w:color="auto" w:fill="FFFFFF"/>
        <w:spacing w:before="0" w:beforeAutospacing="0" w:after="0" w:afterAutospacing="0" w:line="360" w:lineRule="auto"/>
        <w:ind w:firstLine="708"/>
        <w:jc w:val="both"/>
        <w:rPr>
          <w:b/>
          <w:sz w:val="28"/>
          <w:szCs w:val="28"/>
          <w:lang w:val="uk-UA"/>
        </w:rPr>
      </w:pPr>
      <w:r w:rsidRPr="008668CA">
        <w:rPr>
          <w:color w:val="000000"/>
          <w:sz w:val="28"/>
          <w:szCs w:val="28"/>
          <w:lang w:val="uk-UA"/>
        </w:rPr>
        <w:t xml:space="preserve">Великого значення ці положення набувають для такої сфери правового регулювання, як кримінально-процесуальна діяльність, оскільки вона поєднана з втручанням в особисте життя громадян, обмеженням, у випадках, передбачених законом, їх прав і свобод, застосуванням заходів процесуального примусу. </w:t>
      </w:r>
    </w:p>
    <w:p w:rsidR="00244E63" w:rsidRPr="008668CA" w:rsidRDefault="00244E63" w:rsidP="00244E63">
      <w:pPr>
        <w:tabs>
          <w:tab w:val="left" w:pos="1080"/>
        </w:tabs>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Для забезпечення таких прав і інтересів </w:t>
      </w:r>
      <w:proofErr w:type="gramStart"/>
      <w:r w:rsidRPr="008668CA">
        <w:rPr>
          <w:rFonts w:ascii="Times New Roman" w:hAnsi="Times New Roman"/>
          <w:sz w:val="28"/>
          <w:szCs w:val="28"/>
        </w:rPr>
        <w:t>в</w:t>
      </w:r>
      <w:proofErr w:type="gramEnd"/>
      <w:r w:rsidRPr="008668CA">
        <w:rPr>
          <w:rFonts w:ascii="Times New Roman" w:hAnsi="Times New Roman"/>
          <w:sz w:val="28"/>
          <w:szCs w:val="28"/>
        </w:rPr>
        <w:t xml:space="preserve"> нормах законодавства передбачаються правила, яких зобов’язані дотримуватися усі учасники кримінального процесу. Надання кожному суб’єкту визначених в КПК прав і обов’язків надає їм можливість відстоювати свої права і інтереси </w:t>
      </w:r>
      <w:proofErr w:type="gramStart"/>
      <w:r w:rsidRPr="008668CA">
        <w:rPr>
          <w:rFonts w:ascii="Times New Roman" w:hAnsi="Times New Roman"/>
          <w:sz w:val="28"/>
          <w:szCs w:val="28"/>
        </w:rPr>
        <w:t>п</w:t>
      </w:r>
      <w:proofErr w:type="gramEnd"/>
      <w:r w:rsidRPr="008668CA">
        <w:rPr>
          <w:rFonts w:ascii="Times New Roman" w:hAnsi="Times New Roman"/>
          <w:sz w:val="28"/>
          <w:szCs w:val="28"/>
        </w:rPr>
        <w:t xml:space="preserve">ід час кримінального провадження. </w:t>
      </w:r>
    </w:p>
    <w:p w:rsidR="00244E63" w:rsidRPr="008668CA" w:rsidRDefault="00244E63" w:rsidP="00244E63">
      <w:pPr>
        <w:spacing w:after="0" w:line="360" w:lineRule="auto"/>
        <w:ind w:firstLine="720"/>
        <w:jc w:val="both"/>
        <w:rPr>
          <w:rFonts w:ascii="Times New Roman" w:hAnsi="Times New Roman"/>
          <w:sz w:val="28"/>
          <w:szCs w:val="28"/>
        </w:rPr>
      </w:pPr>
      <w:r w:rsidRPr="008668CA">
        <w:rPr>
          <w:rFonts w:ascii="Times New Roman" w:hAnsi="Times New Roman"/>
          <w:sz w:val="28"/>
          <w:szCs w:val="28"/>
        </w:rPr>
        <w:t xml:space="preserve">Ефективність кримінально-процесуальної діяльності полягає у досягненні мети не лише органами кримінальної юстиції та їхніми посадовими особами, </w:t>
      </w:r>
      <w:proofErr w:type="gramStart"/>
      <w:r w:rsidRPr="008668CA">
        <w:rPr>
          <w:rFonts w:ascii="Times New Roman" w:hAnsi="Times New Roman"/>
          <w:sz w:val="28"/>
          <w:szCs w:val="28"/>
        </w:rPr>
        <w:t>а й</w:t>
      </w:r>
      <w:proofErr w:type="gramEnd"/>
      <w:r w:rsidRPr="008668CA">
        <w:rPr>
          <w:rFonts w:ascii="Times New Roman" w:hAnsi="Times New Roman"/>
          <w:sz w:val="28"/>
          <w:szCs w:val="28"/>
        </w:rPr>
        <w:t xml:space="preserve"> усіма учасниками процесу.</w:t>
      </w:r>
    </w:p>
    <w:p w:rsidR="00244E63" w:rsidRPr="008668CA" w:rsidRDefault="00244E63" w:rsidP="00244E63">
      <w:pPr>
        <w:spacing w:after="0" w:line="360" w:lineRule="auto"/>
        <w:ind w:firstLine="720"/>
        <w:jc w:val="both"/>
        <w:rPr>
          <w:rFonts w:ascii="Times New Roman" w:hAnsi="Times New Roman"/>
          <w:sz w:val="28"/>
          <w:szCs w:val="28"/>
        </w:rPr>
      </w:pPr>
      <w:r w:rsidRPr="008668CA">
        <w:rPr>
          <w:rFonts w:ascii="Times New Roman" w:hAnsi="Times New Roman"/>
          <w:sz w:val="28"/>
          <w:szCs w:val="28"/>
        </w:rPr>
        <w:t>Тому законодавець регламентує певні засоби ефективного функціонування кримінального процесу, що у теорії отримали назву кримінально-процесуальних гарантій. Без останніх кримінальний процес не зміг би виконати свого функціонального призначення як уплані боротьби зі злочинністю, так і забезпечення відновлення порушених злочином прав громадян.</w:t>
      </w:r>
    </w:p>
    <w:p w:rsidR="00244E63" w:rsidRPr="008668CA" w:rsidRDefault="00244E63" w:rsidP="00244E63">
      <w:pPr>
        <w:spacing w:after="0" w:line="360" w:lineRule="auto"/>
        <w:ind w:firstLine="709"/>
        <w:jc w:val="both"/>
        <w:rPr>
          <w:rFonts w:ascii="Times New Roman" w:hAnsi="Times New Roman"/>
          <w:b/>
          <w:sz w:val="28"/>
          <w:szCs w:val="28"/>
        </w:rPr>
      </w:pPr>
    </w:p>
    <w:p w:rsidR="00244E63" w:rsidRPr="008668CA" w:rsidRDefault="00244E63" w:rsidP="00244E63">
      <w:pPr>
        <w:spacing w:after="0" w:line="360" w:lineRule="auto"/>
        <w:ind w:firstLine="709"/>
        <w:jc w:val="both"/>
        <w:rPr>
          <w:rFonts w:ascii="Times New Roman" w:hAnsi="Times New Roman"/>
          <w:b/>
          <w:sz w:val="28"/>
          <w:szCs w:val="28"/>
        </w:rPr>
      </w:pPr>
    </w:p>
    <w:p w:rsidR="00244E63" w:rsidRPr="008668CA" w:rsidRDefault="00244E63" w:rsidP="00244E63">
      <w:pPr>
        <w:spacing w:after="0" w:line="360" w:lineRule="auto"/>
        <w:ind w:firstLine="709"/>
        <w:jc w:val="both"/>
        <w:rPr>
          <w:rFonts w:ascii="Times New Roman" w:hAnsi="Times New Roman"/>
          <w:b/>
          <w:sz w:val="28"/>
          <w:szCs w:val="28"/>
        </w:rPr>
      </w:pPr>
      <w:r w:rsidRPr="008668CA">
        <w:rPr>
          <w:rFonts w:ascii="Times New Roman" w:hAnsi="Times New Roman"/>
          <w:b/>
          <w:sz w:val="28"/>
          <w:szCs w:val="28"/>
        </w:rPr>
        <w:t>1. Сутність і види кримінально-процесуальних гарантій</w:t>
      </w:r>
    </w:p>
    <w:p w:rsidR="00244E63" w:rsidRPr="008668CA" w:rsidRDefault="00244E63" w:rsidP="00244E63">
      <w:pPr>
        <w:spacing w:after="0" w:line="360" w:lineRule="auto"/>
        <w:ind w:firstLine="709"/>
        <w:jc w:val="both"/>
        <w:rPr>
          <w:rFonts w:ascii="Times New Roman" w:hAnsi="Times New Roman"/>
          <w:sz w:val="28"/>
          <w:szCs w:val="28"/>
        </w:rPr>
      </w:pPr>
    </w:p>
    <w:p w:rsidR="00244E63" w:rsidRPr="008668CA" w:rsidRDefault="00244E63" w:rsidP="00244E63">
      <w:pPr>
        <w:spacing w:after="0" w:line="360" w:lineRule="auto"/>
        <w:ind w:firstLine="709"/>
        <w:jc w:val="both"/>
        <w:rPr>
          <w:rFonts w:ascii="Times New Roman" w:hAnsi="Times New Roman"/>
          <w:color w:val="000000"/>
          <w:sz w:val="28"/>
          <w:szCs w:val="28"/>
        </w:rPr>
      </w:pPr>
      <w:proofErr w:type="gramStart"/>
      <w:r w:rsidRPr="008668CA">
        <w:rPr>
          <w:rFonts w:ascii="Times New Roman" w:hAnsi="Times New Roman"/>
          <w:color w:val="000000"/>
          <w:sz w:val="28"/>
          <w:szCs w:val="28"/>
        </w:rPr>
        <w:lastRenderedPageBreak/>
        <w:t>Концептуальну роль у дотриманні, забезпеченні прав і законних інтересів учасників кримінального провадження з одного боку та виконання завдань кримінального судочинства з іншого, відіграють кримінально-процесуальні гарантії. Суттєвою подією для закріплення кримінально-процесуальних гарантій стало прийняття Кримінального процесуального кодексу (КПК) України, характерним для якого є те, що він не т</w:t>
      </w:r>
      <w:proofErr w:type="gramEnd"/>
      <w:r w:rsidRPr="008668CA">
        <w:rPr>
          <w:rFonts w:ascii="Times New Roman" w:hAnsi="Times New Roman"/>
          <w:color w:val="000000"/>
          <w:sz w:val="28"/>
          <w:szCs w:val="28"/>
        </w:rPr>
        <w:t xml:space="preserve">ільки проголошує гарантії прав сторін кримінального провадження, а йрегламентує процесуальний механізм, який забезпечує реалізацію цих гарантій.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i/>
          <w:color w:val="000000"/>
          <w:sz w:val="28"/>
          <w:szCs w:val="28"/>
        </w:rPr>
        <w:t xml:space="preserve">Механізм реалізації кримінально-процесуальних гарантій </w:t>
      </w:r>
      <w:r w:rsidRPr="008668CA">
        <w:rPr>
          <w:rFonts w:ascii="Times New Roman" w:hAnsi="Times New Roman"/>
          <w:color w:val="000000"/>
          <w:sz w:val="28"/>
          <w:szCs w:val="28"/>
        </w:rPr>
        <w:t xml:space="preserve">становить собою, по суті, усю систему кримінально-процесуальних норм, які задають спрямованість кримінального провадження на досягнення його завдань. </w:t>
      </w:r>
      <w:proofErr w:type="gramStart"/>
      <w:r w:rsidRPr="008668CA">
        <w:rPr>
          <w:rFonts w:ascii="Times New Roman" w:hAnsi="Times New Roman"/>
          <w:color w:val="000000"/>
          <w:sz w:val="28"/>
          <w:szCs w:val="28"/>
        </w:rPr>
        <w:t>Відповідно до ст. 2 КПК України такими завданнями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w:t>
      </w:r>
      <w:proofErr w:type="gramEnd"/>
      <w:r w:rsidRPr="008668CA">
        <w:rPr>
          <w:rFonts w:ascii="Times New Roman" w:hAnsi="Times New Roman"/>
          <w:color w:val="000000"/>
          <w:sz w:val="28"/>
          <w:szCs w:val="28"/>
        </w:rPr>
        <w:t xml:space="preserve">і в міру своєї вини, жоден невинуватий не був обвинувачений або засуджений, жодна особа не була </w:t>
      </w:r>
      <w:proofErr w:type="gramStart"/>
      <w:r w:rsidRPr="008668CA">
        <w:rPr>
          <w:rFonts w:ascii="Times New Roman" w:hAnsi="Times New Roman"/>
          <w:color w:val="000000"/>
          <w:sz w:val="28"/>
          <w:szCs w:val="28"/>
        </w:rPr>
        <w:t>п</w:t>
      </w:r>
      <w:proofErr w:type="gramEnd"/>
      <w:r w:rsidRPr="008668CA">
        <w:rPr>
          <w:rFonts w:ascii="Times New Roman" w:hAnsi="Times New Roman"/>
          <w:color w:val="000000"/>
          <w:sz w:val="28"/>
          <w:szCs w:val="28"/>
        </w:rPr>
        <w:t>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Водночас, як правильно зазначає В.М. Горшенєв, реалізація прав суб’єктів судочинства може виявитися неефективною і не дати позитивних результатів, якщо вона не буде “</w:t>
      </w:r>
      <w:proofErr w:type="gramStart"/>
      <w:r w:rsidRPr="008668CA">
        <w:rPr>
          <w:rFonts w:ascii="Times New Roman" w:hAnsi="Times New Roman"/>
          <w:sz w:val="28"/>
          <w:szCs w:val="28"/>
        </w:rPr>
        <w:t>п</w:t>
      </w:r>
      <w:proofErr w:type="gramEnd"/>
      <w:r w:rsidRPr="008668CA">
        <w:rPr>
          <w:rFonts w:ascii="Times New Roman" w:hAnsi="Times New Roman"/>
          <w:sz w:val="28"/>
          <w:szCs w:val="28"/>
        </w:rPr>
        <w:t xml:space="preserve">ідтримана чинниками об’єктивного порядку, тобто “умовами надійності”. </w:t>
      </w:r>
    </w:p>
    <w:p w:rsidR="00244E63" w:rsidRPr="008668CA" w:rsidRDefault="00244E63" w:rsidP="00244E63">
      <w:pPr>
        <w:spacing w:after="0" w:line="360" w:lineRule="auto"/>
        <w:ind w:firstLine="709"/>
        <w:jc w:val="both"/>
        <w:rPr>
          <w:rFonts w:ascii="Times New Roman" w:hAnsi="Times New Roman"/>
          <w:sz w:val="28"/>
          <w:szCs w:val="28"/>
        </w:rPr>
      </w:pPr>
      <w:proofErr w:type="gramStart"/>
      <w:r w:rsidRPr="008668CA">
        <w:rPr>
          <w:rFonts w:ascii="Times New Roman" w:hAnsi="Times New Roman"/>
          <w:i/>
          <w:sz w:val="28"/>
          <w:szCs w:val="28"/>
        </w:rPr>
        <w:t>Роль чинників</w:t>
      </w:r>
      <w:r w:rsidRPr="008668CA">
        <w:rPr>
          <w:rFonts w:ascii="Times New Roman" w:hAnsi="Times New Roman"/>
          <w:sz w:val="28"/>
          <w:szCs w:val="28"/>
        </w:rPr>
        <w:t xml:space="preserve">, </w:t>
      </w:r>
      <w:r w:rsidRPr="008668CA">
        <w:rPr>
          <w:rFonts w:ascii="Times New Roman" w:hAnsi="Times New Roman"/>
          <w:i/>
          <w:sz w:val="28"/>
          <w:szCs w:val="28"/>
        </w:rPr>
        <w:t>що забезпечують реалізацію прав у практичній діяльності компетентних органів</w:t>
      </w:r>
      <w:r w:rsidRPr="008668CA">
        <w:rPr>
          <w:rFonts w:ascii="Times New Roman" w:hAnsi="Times New Roman"/>
          <w:sz w:val="28"/>
          <w:szCs w:val="28"/>
        </w:rPr>
        <w:t>, виконує система передбачених законодавством положень, завдяки яким в реальному кримінальному процесі може бути забезпечена реалізація прав осіб з такими результатами, які будуть корисними як для публічних, так і для приватних інтересів.</w:t>
      </w:r>
      <w:proofErr w:type="gramEnd"/>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lastRenderedPageBreak/>
        <w:t xml:space="preserve">Кримінально-процесуальні гарантії, що спрямовані на успішне досудове розслідування та судовий розгляду, виступають уролі гарантій щодо ефективної діяльності слідчого, прокурора і судді.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На думку В.М. Трофименко, кримінально процесуальні гарантії, що забезпечують реалізацію прав людини у сфері кримінального судочинства, </w:t>
      </w:r>
      <w:proofErr w:type="gramStart"/>
      <w:r w:rsidRPr="008668CA">
        <w:rPr>
          <w:rFonts w:ascii="Times New Roman" w:hAnsi="Times New Roman"/>
          <w:sz w:val="28"/>
          <w:szCs w:val="28"/>
        </w:rPr>
        <w:t>доц</w:t>
      </w:r>
      <w:proofErr w:type="gramEnd"/>
      <w:r w:rsidRPr="008668CA">
        <w:rPr>
          <w:rFonts w:ascii="Times New Roman" w:hAnsi="Times New Roman"/>
          <w:sz w:val="28"/>
          <w:szCs w:val="28"/>
        </w:rPr>
        <w:t xml:space="preserve">ільно іменувати гарантіями забезпечення свободи реалізації прав і законних інтересів особи.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Зрозуміло, що такий поділ процесуальних гарантій є умовним, оскільки гарантії ефективної діяльності органів, які ведуть кримінальний процес, і гарантії реалізації прав та інтересів особи у </w:t>
      </w:r>
      <w:proofErr w:type="gramStart"/>
      <w:r w:rsidRPr="008668CA">
        <w:rPr>
          <w:rFonts w:ascii="Times New Roman" w:hAnsi="Times New Roman"/>
          <w:sz w:val="28"/>
          <w:szCs w:val="28"/>
        </w:rPr>
        <w:t>своїй</w:t>
      </w:r>
      <w:proofErr w:type="gramEnd"/>
      <w:r w:rsidRPr="008668CA">
        <w:rPr>
          <w:rFonts w:ascii="Times New Roman" w:hAnsi="Times New Roman"/>
          <w:sz w:val="28"/>
          <w:szCs w:val="28"/>
        </w:rPr>
        <w:t xml:space="preserve"> сукупності утворюють засоби ефективного функціонування кримінального процесу в цілому.</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Питання ефективності процесуальної діяльності має не лише теоретичне, а й безпосередньо практичне значення, оскільки від </w:t>
      </w:r>
      <w:proofErr w:type="gramStart"/>
      <w:r w:rsidRPr="008668CA">
        <w:rPr>
          <w:rFonts w:ascii="Times New Roman" w:hAnsi="Times New Roman"/>
          <w:sz w:val="28"/>
          <w:szCs w:val="28"/>
        </w:rPr>
        <w:t>д</w:t>
      </w:r>
      <w:proofErr w:type="gramEnd"/>
      <w:r w:rsidRPr="008668CA">
        <w:rPr>
          <w:rFonts w:ascii="Times New Roman" w:hAnsi="Times New Roman"/>
          <w:sz w:val="28"/>
          <w:szCs w:val="28"/>
        </w:rPr>
        <w:t>іяльності вимагають ефективності не через привабливість такого слова, а в силу того, що прагнуть отримати певний результат при мінімумі витрат для досягнення цього результату.</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В якості такого результату виступає визначена законодавцем мета кримінально-процесуальної діяльності. Тому ефективність можна розглядати як спі</w:t>
      </w:r>
      <w:proofErr w:type="gramStart"/>
      <w:r w:rsidRPr="008668CA">
        <w:rPr>
          <w:rFonts w:ascii="Times New Roman" w:hAnsi="Times New Roman"/>
          <w:sz w:val="28"/>
          <w:szCs w:val="28"/>
        </w:rPr>
        <w:t>вв</w:t>
      </w:r>
      <w:proofErr w:type="gramEnd"/>
      <w:r w:rsidRPr="008668CA">
        <w:rPr>
          <w:rFonts w:ascii="Times New Roman" w:hAnsi="Times New Roman"/>
          <w:sz w:val="28"/>
          <w:szCs w:val="28"/>
        </w:rPr>
        <w:t xml:space="preserve">ідношення мети і результату: мета - ціле, а результат - його частина. </w:t>
      </w:r>
    </w:p>
    <w:p w:rsidR="00244E63" w:rsidRPr="008668CA" w:rsidRDefault="00244E63" w:rsidP="00244E63">
      <w:pPr>
        <w:spacing w:after="0" w:line="360" w:lineRule="auto"/>
        <w:ind w:firstLine="709"/>
        <w:jc w:val="both"/>
        <w:rPr>
          <w:rFonts w:ascii="Times New Roman" w:hAnsi="Times New Roman"/>
          <w:sz w:val="28"/>
          <w:szCs w:val="28"/>
        </w:rPr>
      </w:pPr>
      <w:proofErr w:type="gramStart"/>
      <w:r w:rsidRPr="008668CA">
        <w:rPr>
          <w:rFonts w:ascii="Times New Roman" w:hAnsi="Times New Roman"/>
          <w:sz w:val="28"/>
          <w:szCs w:val="28"/>
        </w:rPr>
        <w:t xml:space="preserve">Стосовно специфіки кримінального процесу ефективність здійснюваної в ньому діяльності передбачає досягнення мети процесу в найкоротший (у встановлених законом межах) термін, з найменшою шкодою для відповідних прав і законних інтересів громадян, які беруть участь в кримінально-процесуальній діяльності, при максимально можливій економії процесуальних сил і засобів. </w:t>
      </w:r>
      <w:proofErr w:type="gramEnd"/>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Оскільки вся кримінальна процесуальна діяльність регламентується певними законодавчими нормами, то одним із завдань законодавця, є регламентація в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ізних галузях права таких положень, які б відзначалися самі по собі достатнім потенціалом для забезпечення інтересів кожного суб’єкта кримінального процесу.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lastRenderedPageBreak/>
        <w:t>Л.М. Лобойко стверджу</w:t>
      </w:r>
      <w:proofErr w:type="gramStart"/>
      <w:r w:rsidRPr="008668CA">
        <w:rPr>
          <w:rFonts w:ascii="Times New Roman" w:hAnsi="Times New Roman"/>
          <w:sz w:val="28"/>
          <w:szCs w:val="28"/>
        </w:rPr>
        <w:t>є,</w:t>
      </w:r>
      <w:proofErr w:type="gramEnd"/>
      <w:r w:rsidRPr="008668CA">
        <w:rPr>
          <w:rFonts w:ascii="Times New Roman" w:hAnsi="Times New Roman"/>
          <w:sz w:val="28"/>
          <w:szCs w:val="28"/>
        </w:rPr>
        <w:t>що гарантування можливостей реалізації прав людини у сфері кримінального судочинства і досягнення ефективності самого кримінального судочинства є взаємопов’язаним, оскільки досягнення мети кримінального процесу в кожному кримінальному провадженні сприяє тому, що в членів всього суспільства виникає впевненість в реалізації своїх можливостей із захисту порушених злочином прав.</w:t>
      </w:r>
    </w:p>
    <w:p w:rsidR="00244E63" w:rsidRPr="008668CA" w:rsidRDefault="00244E63" w:rsidP="00244E63">
      <w:pPr>
        <w:spacing w:after="0" w:line="360" w:lineRule="auto"/>
        <w:ind w:firstLine="709"/>
        <w:jc w:val="both"/>
        <w:rPr>
          <w:rFonts w:ascii="Times New Roman" w:hAnsi="Times New Roman"/>
          <w:i/>
          <w:sz w:val="28"/>
          <w:szCs w:val="28"/>
        </w:rPr>
      </w:pPr>
      <w:r w:rsidRPr="008668CA">
        <w:rPr>
          <w:rFonts w:ascii="Times New Roman" w:hAnsi="Times New Roman"/>
          <w:sz w:val="28"/>
          <w:szCs w:val="28"/>
        </w:rPr>
        <w:t xml:space="preserve">Отже, </w:t>
      </w:r>
      <w:r w:rsidRPr="008668CA">
        <w:rPr>
          <w:rFonts w:ascii="Times New Roman" w:hAnsi="Times New Roman"/>
          <w:b/>
          <w:sz w:val="28"/>
          <w:szCs w:val="28"/>
        </w:rPr>
        <w:t>кримінально-процесуальні гарантії</w:t>
      </w:r>
      <w:r w:rsidRPr="008668CA">
        <w:rPr>
          <w:rFonts w:ascii="Times New Roman" w:hAnsi="Times New Roman"/>
          <w:b/>
          <w:sz w:val="28"/>
          <w:szCs w:val="28"/>
          <w:lang w:val="uk-UA"/>
        </w:rPr>
        <w:t xml:space="preserve"> </w:t>
      </w:r>
      <w:r w:rsidRPr="008668CA">
        <w:rPr>
          <w:rFonts w:ascii="Times New Roman" w:hAnsi="Times New Roman"/>
          <w:i/>
          <w:sz w:val="28"/>
          <w:szCs w:val="28"/>
        </w:rPr>
        <w:t xml:space="preserve">можна визначити як засоби забезпечення ефективного функціонування кримінального судочинства, тобто досягнення цілей кримінального судочинства і реалізації прав </w:t>
      </w:r>
      <w:proofErr w:type="gramStart"/>
      <w:r w:rsidRPr="008668CA">
        <w:rPr>
          <w:rFonts w:ascii="Times New Roman" w:hAnsi="Times New Roman"/>
          <w:i/>
          <w:sz w:val="28"/>
          <w:szCs w:val="28"/>
        </w:rPr>
        <w:t>осіб</w:t>
      </w:r>
      <w:proofErr w:type="gramEnd"/>
      <w:r w:rsidRPr="008668CA">
        <w:rPr>
          <w:rFonts w:ascii="Times New Roman" w:hAnsi="Times New Roman"/>
          <w:i/>
          <w:sz w:val="28"/>
          <w:szCs w:val="28"/>
        </w:rPr>
        <w:t>, залучених до участі у ньому.</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В той же час правила, що відіграють роль гарантій досягнення ефективності судочинства, позитивно впливають на забезпечення прав особи.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Процесуальні гарантії реалізації прав особи у кримінальному судочинстві можуть бути </w:t>
      </w:r>
      <w:r w:rsidRPr="008668CA">
        <w:rPr>
          <w:rFonts w:ascii="Times New Roman" w:hAnsi="Times New Roman"/>
          <w:b/>
          <w:sz w:val="28"/>
          <w:szCs w:val="28"/>
        </w:rPr>
        <w:t>класифіковані</w:t>
      </w:r>
      <w:proofErr w:type="gramStart"/>
      <w:r w:rsidRPr="008668CA">
        <w:rPr>
          <w:rFonts w:ascii="Times New Roman" w:hAnsi="Times New Roman"/>
          <w:sz w:val="28"/>
          <w:szCs w:val="28"/>
        </w:rPr>
        <w:t>за певною</w:t>
      </w:r>
      <w:proofErr w:type="gramEnd"/>
      <w:r w:rsidRPr="008668CA">
        <w:rPr>
          <w:rFonts w:ascii="Times New Roman" w:hAnsi="Times New Roman"/>
          <w:sz w:val="28"/>
          <w:szCs w:val="28"/>
        </w:rPr>
        <w:t xml:space="preserve"> ознакою.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Так, наприклад, за характером забезпечувального впливу на суб’єктів кримінально-процесуальних відносин гарантії можна поділити на </w:t>
      </w:r>
      <w:r w:rsidRPr="008668CA">
        <w:rPr>
          <w:rFonts w:ascii="Times New Roman" w:hAnsi="Times New Roman"/>
          <w:b/>
          <w:i/>
          <w:sz w:val="28"/>
          <w:szCs w:val="28"/>
        </w:rPr>
        <w:t>три групи</w:t>
      </w:r>
      <w:r w:rsidRPr="008668CA">
        <w:rPr>
          <w:rFonts w:ascii="Times New Roman" w:hAnsi="Times New Roman"/>
          <w:b/>
          <w:sz w:val="28"/>
          <w:szCs w:val="28"/>
        </w:rPr>
        <w:t>:</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1) ті, що гарантують свободу використання заінтересованими суб’єктами своїх матеріальних і процесуальних прав (право на оскарження дій і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ішень посадових осіб, які ведуть кримінальний процес та ін.);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2) ті, що гарантують виконання державними органами і посадовими особами, які ведуть процес, обов’язку щодо забезпечення можливості реалізації заінтересованими суб’єктами своїх прав (обов’язок слідчого задовольнити клопотання </w:t>
      </w:r>
      <w:proofErr w:type="gramStart"/>
      <w:r w:rsidRPr="008668CA">
        <w:rPr>
          <w:rFonts w:ascii="Times New Roman" w:hAnsi="Times New Roman"/>
          <w:sz w:val="28"/>
          <w:szCs w:val="28"/>
        </w:rPr>
        <w:t>п</w:t>
      </w:r>
      <w:proofErr w:type="gramEnd"/>
      <w:r w:rsidRPr="008668CA">
        <w:rPr>
          <w:rFonts w:ascii="Times New Roman" w:hAnsi="Times New Roman"/>
          <w:sz w:val="28"/>
          <w:szCs w:val="28"/>
        </w:rPr>
        <w:t xml:space="preserve">ідозрюваного і його захисника);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3) ті, що гарантують дотримання слідчим, прокурором, суддею заборони на примушування заінтересованих суб’єкті</w:t>
      </w:r>
      <w:proofErr w:type="gramStart"/>
      <w:r w:rsidRPr="008668CA">
        <w:rPr>
          <w:rFonts w:ascii="Times New Roman" w:hAnsi="Times New Roman"/>
          <w:sz w:val="28"/>
          <w:szCs w:val="28"/>
        </w:rPr>
        <w:t>в</w:t>
      </w:r>
      <w:proofErr w:type="gramEnd"/>
      <w:r w:rsidRPr="008668CA">
        <w:rPr>
          <w:rFonts w:ascii="Times New Roman" w:hAnsi="Times New Roman"/>
          <w:sz w:val="28"/>
          <w:szCs w:val="28"/>
        </w:rPr>
        <w:t xml:space="preserve"> до вчинення дій всупереч їхній </w:t>
      </w:r>
      <w:proofErr w:type="gramStart"/>
      <w:r w:rsidRPr="008668CA">
        <w:rPr>
          <w:rFonts w:ascii="Times New Roman" w:hAnsi="Times New Roman"/>
          <w:sz w:val="28"/>
          <w:szCs w:val="28"/>
        </w:rPr>
        <w:t>вол</w:t>
      </w:r>
      <w:proofErr w:type="gramEnd"/>
      <w:r w:rsidRPr="008668CA">
        <w:rPr>
          <w:rFonts w:ascii="Times New Roman" w:hAnsi="Times New Roman"/>
          <w:sz w:val="28"/>
          <w:szCs w:val="28"/>
        </w:rPr>
        <w:t>і (заборона домагатись показань обвинуваченого шляхом незаконних заходів).</w:t>
      </w:r>
    </w:p>
    <w:p w:rsidR="00244E63" w:rsidRPr="008668CA" w:rsidRDefault="00244E63" w:rsidP="00244E63">
      <w:pPr>
        <w:spacing w:after="0" w:line="360" w:lineRule="auto"/>
        <w:ind w:firstLine="709"/>
        <w:jc w:val="both"/>
        <w:rPr>
          <w:rFonts w:ascii="Times New Roman" w:hAnsi="Times New Roman"/>
          <w:b/>
          <w:sz w:val="28"/>
          <w:szCs w:val="28"/>
        </w:rPr>
      </w:pPr>
      <w:r w:rsidRPr="008668CA">
        <w:rPr>
          <w:rFonts w:ascii="Times New Roman" w:hAnsi="Times New Roman"/>
          <w:sz w:val="28"/>
          <w:szCs w:val="28"/>
        </w:rPr>
        <w:t xml:space="preserve">Кримінально-процесуальні гарантії можуть бути класифіковані також в </w:t>
      </w:r>
      <w:r w:rsidRPr="008668CA">
        <w:rPr>
          <w:rFonts w:ascii="Times New Roman" w:hAnsi="Times New Roman"/>
          <w:b/>
          <w:sz w:val="28"/>
          <w:szCs w:val="28"/>
        </w:rPr>
        <w:t xml:space="preserve">залежності від того, якою галуззю права </w:t>
      </w:r>
      <w:proofErr w:type="gramStart"/>
      <w:r w:rsidRPr="008668CA">
        <w:rPr>
          <w:rFonts w:ascii="Times New Roman" w:hAnsi="Times New Roman"/>
          <w:b/>
          <w:sz w:val="28"/>
          <w:szCs w:val="28"/>
        </w:rPr>
        <w:t>вони</w:t>
      </w:r>
      <w:proofErr w:type="gramEnd"/>
      <w:r w:rsidRPr="008668CA">
        <w:rPr>
          <w:rFonts w:ascii="Times New Roman" w:hAnsi="Times New Roman"/>
          <w:b/>
          <w:sz w:val="28"/>
          <w:szCs w:val="28"/>
        </w:rPr>
        <w:t xml:space="preserve"> врегульовані. </w:t>
      </w:r>
    </w:p>
    <w:p w:rsidR="00244E63" w:rsidRPr="008668CA" w:rsidRDefault="00244E63" w:rsidP="00244E63">
      <w:pPr>
        <w:spacing w:after="0" w:line="360" w:lineRule="auto"/>
        <w:ind w:firstLine="709"/>
        <w:jc w:val="both"/>
        <w:rPr>
          <w:rFonts w:ascii="Times New Roman" w:hAnsi="Times New Roman"/>
          <w:b/>
          <w:i/>
          <w:sz w:val="28"/>
          <w:szCs w:val="28"/>
        </w:rPr>
      </w:pPr>
      <w:r w:rsidRPr="008668CA">
        <w:rPr>
          <w:rFonts w:ascii="Times New Roman" w:hAnsi="Times New Roman"/>
          <w:b/>
          <w:i/>
          <w:sz w:val="28"/>
          <w:szCs w:val="28"/>
        </w:rPr>
        <w:t xml:space="preserve">За цим критерієм вони поділяються </w:t>
      </w:r>
      <w:proofErr w:type="gramStart"/>
      <w:r w:rsidRPr="008668CA">
        <w:rPr>
          <w:rFonts w:ascii="Times New Roman" w:hAnsi="Times New Roman"/>
          <w:b/>
          <w:i/>
          <w:sz w:val="28"/>
          <w:szCs w:val="28"/>
        </w:rPr>
        <w:t>на</w:t>
      </w:r>
      <w:proofErr w:type="gramEnd"/>
      <w:r w:rsidRPr="008668CA">
        <w:rPr>
          <w:rFonts w:ascii="Times New Roman" w:hAnsi="Times New Roman"/>
          <w:b/>
          <w:i/>
          <w:sz w:val="28"/>
          <w:szCs w:val="28"/>
        </w:rPr>
        <w:t xml:space="preserve">: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lastRenderedPageBreak/>
        <w:t>1) конституційні;</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2) кримінально-правові;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3) процесуально-правові;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4) </w:t>
      </w:r>
      <w:proofErr w:type="gramStart"/>
      <w:r w:rsidRPr="008668CA">
        <w:rPr>
          <w:rFonts w:ascii="Times New Roman" w:hAnsi="Times New Roman"/>
          <w:sz w:val="28"/>
          <w:szCs w:val="28"/>
        </w:rPr>
        <w:t>адм</w:t>
      </w:r>
      <w:proofErr w:type="gramEnd"/>
      <w:r w:rsidRPr="008668CA">
        <w:rPr>
          <w:rFonts w:ascii="Times New Roman" w:hAnsi="Times New Roman"/>
          <w:sz w:val="28"/>
          <w:szCs w:val="28"/>
        </w:rPr>
        <w:t xml:space="preserve">іністративно-правові;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5) цивільно-правові;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6) дисциплінарні та і</w:t>
      </w:r>
      <w:proofErr w:type="gramStart"/>
      <w:r w:rsidRPr="008668CA">
        <w:rPr>
          <w:rFonts w:ascii="Times New Roman" w:hAnsi="Times New Roman"/>
          <w:sz w:val="28"/>
          <w:szCs w:val="28"/>
        </w:rPr>
        <w:t>н</w:t>
      </w:r>
      <w:proofErr w:type="gramEnd"/>
      <w:r w:rsidRPr="008668CA">
        <w:rPr>
          <w:rFonts w:ascii="Times New Roman" w:hAnsi="Times New Roman"/>
          <w:sz w:val="28"/>
          <w:szCs w:val="28"/>
        </w:rPr>
        <w:t>.</w:t>
      </w:r>
    </w:p>
    <w:p w:rsidR="00244E63" w:rsidRPr="008668CA" w:rsidRDefault="00244E63" w:rsidP="00244E63">
      <w:pPr>
        <w:spacing w:after="0" w:line="360" w:lineRule="auto"/>
        <w:jc w:val="both"/>
        <w:rPr>
          <w:rFonts w:ascii="Times New Roman" w:hAnsi="Times New Roman"/>
          <w:caps/>
          <w:sz w:val="28"/>
          <w:szCs w:val="28"/>
        </w:rPr>
      </w:pPr>
    </w:p>
    <w:p w:rsidR="00244E63" w:rsidRPr="008668CA" w:rsidRDefault="00244E63" w:rsidP="00244E63">
      <w:pPr>
        <w:spacing w:after="0" w:line="360" w:lineRule="auto"/>
        <w:jc w:val="both"/>
        <w:rPr>
          <w:rFonts w:ascii="Times New Roman" w:hAnsi="Times New Roman"/>
          <w:caps/>
          <w:sz w:val="28"/>
          <w:szCs w:val="28"/>
        </w:rPr>
      </w:pPr>
      <w:r w:rsidRPr="008668CA">
        <w:rPr>
          <w:rFonts w:ascii="Times New Roman" w:hAnsi="Times New Roman"/>
          <w:caps/>
          <w:sz w:val="28"/>
          <w:szCs w:val="28"/>
        </w:rPr>
        <w:t xml:space="preserve">висновки </w:t>
      </w:r>
      <w:proofErr w:type="gramStart"/>
      <w:r w:rsidRPr="008668CA">
        <w:rPr>
          <w:rFonts w:ascii="Times New Roman" w:hAnsi="Times New Roman"/>
          <w:caps/>
          <w:sz w:val="28"/>
          <w:szCs w:val="28"/>
        </w:rPr>
        <w:t>з</w:t>
      </w:r>
      <w:proofErr w:type="gramEnd"/>
      <w:r w:rsidRPr="008668CA">
        <w:rPr>
          <w:rFonts w:ascii="Times New Roman" w:hAnsi="Times New Roman"/>
          <w:caps/>
          <w:sz w:val="28"/>
          <w:szCs w:val="28"/>
        </w:rPr>
        <w:t xml:space="preserve"> першого питання</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1. Кримінально-процесуальні гарантії – це засоби забезпечення ефективного функціонування кримінального судочинства.</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2. Кримінально-процесуальні гарантії класифікують за декількома ознаками: 1) за характером забезпечувального впливу на суб’єктів кримінально-процесуальних відносин; 2)  в залежності від того, якою галуззю права </w:t>
      </w:r>
      <w:proofErr w:type="gramStart"/>
      <w:r w:rsidRPr="008668CA">
        <w:rPr>
          <w:rFonts w:ascii="Times New Roman" w:hAnsi="Times New Roman"/>
          <w:sz w:val="28"/>
          <w:szCs w:val="28"/>
        </w:rPr>
        <w:t>вони</w:t>
      </w:r>
      <w:proofErr w:type="gramEnd"/>
      <w:r w:rsidRPr="008668CA">
        <w:rPr>
          <w:rFonts w:ascii="Times New Roman" w:hAnsi="Times New Roman"/>
          <w:sz w:val="28"/>
          <w:szCs w:val="28"/>
        </w:rPr>
        <w:t xml:space="preserve"> врегульовані.</w:t>
      </w:r>
    </w:p>
    <w:p w:rsidR="00244E63" w:rsidRPr="008668CA" w:rsidRDefault="00244E63" w:rsidP="00244E63">
      <w:pPr>
        <w:spacing w:after="0" w:line="360" w:lineRule="auto"/>
        <w:ind w:firstLine="709"/>
        <w:jc w:val="both"/>
        <w:rPr>
          <w:rFonts w:ascii="Times New Roman" w:hAnsi="Times New Roman"/>
          <w:b/>
          <w:sz w:val="28"/>
          <w:szCs w:val="28"/>
        </w:rPr>
      </w:pPr>
    </w:p>
    <w:p w:rsidR="00244E63" w:rsidRPr="008668CA" w:rsidRDefault="00244E63" w:rsidP="00244E63">
      <w:pPr>
        <w:spacing w:after="0" w:line="360" w:lineRule="auto"/>
        <w:ind w:firstLine="709"/>
        <w:jc w:val="both"/>
        <w:rPr>
          <w:rFonts w:ascii="Times New Roman" w:hAnsi="Times New Roman"/>
          <w:b/>
          <w:sz w:val="28"/>
          <w:szCs w:val="28"/>
        </w:rPr>
      </w:pPr>
    </w:p>
    <w:p w:rsidR="00244E63" w:rsidRPr="008668CA" w:rsidRDefault="00244E63" w:rsidP="00244E63">
      <w:pPr>
        <w:spacing w:after="0" w:line="360" w:lineRule="auto"/>
        <w:jc w:val="both"/>
        <w:rPr>
          <w:rFonts w:ascii="Times New Roman" w:hAnsi="Times New Roman"/>
          <w:b/>
          <w:sz w:val="28"/>
          <w:szCs w:val="28"/>
        </w:rPr>
      </w:pPr>
      <w:r w:rsidRPr="008668CA">
        <w:rPr>
          <w:rFonts w:ascii="Times New Roman" w:hAnsi="Times New Roman"/>
          <w:b/>
          <w:sz w:val="28"/>
          <w:szCs w:val="28"/>
        </w:rPr>
        <w:t>2. Система кримінально-процесуальних гарантій</w:t>
      </w:r>
    </w:p>
    <w:p w:rsidR="00244E63" w:rsidRPr="008668CA" w:rsidRDefault="00244E63" w:rsidP="00244E63">
      <w:pPr>
        <w:tabs>
          <w:tab w:val="left" w:pos="1080"/>
        </w:tabs>
        <w:spacing w:after="0" w:line="360" w:lineRule="auto"/>
        <w:ind w:firstLine="709"/>
        <w:jc w:val="both"/>
        <w:rPr>
          <w:rFonts w:ascii="Times New Roman" w:hAnsi="Times New Roman"/>
          <w:b/>
          <w:i/>
          <w:sz w:val="28"/>
          <w:szCs w:val="28"/>
        </w:rPr>
      </w:pPr>
    </w:p>
    <w:p w:rsidR="00244E63" w:rsidRPr="008668CA" w:rsidRDefault="00244E63" w:rsidP="00244E63">
      <w:pPr>
        <w:tabs>
          <w:tab w:val="left" w:pos="1080"/>
        </w:tabs>
        <w:spacing w:after="0" w:line="360" w:lineRule="auto"/>
        <w:ind w:firstLine="709"/>
        <w:jc w:val="both"/>
        <w:rPr>
          <w:rFonts w:ascii="Times New Roman" w:hAnsi="Times New Roman"/>
          <w:b/>
          <w:i/>
          <w:sz w:val="28"/>
          <w:szCs w:val="28"/>
        </w:rPr>
      </w:pPr>
      <w:r w:rsidRPr="008668CA">
        <w:rPr>
          <w:rFonts w:ascii="Times New Roman" w:hAnsi="Times New Roman"/>
          <w:b/>
          <w:i/>
          <w:sz w:val="28"/>
          <w:szCs w:val="28"/>
        </w:rPr>
        <w:t>Систему кримінально-процесуальних гарантій складають:</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достатній ступінь урегульованості кримінально-процесуальної діяльності;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 кримінально-процесуальна форма;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засади (принципи) кримінального судочинства;</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Європейські стандарти дотримання прав людини;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правовий статус учасників кримінального судочинства;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можливість застосування заходів кримінально-процесуального примусу;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судовий контроль;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процесуальне керівництво прокурора у досудовому розслідувані;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відомчий контроль;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lastRenderedPageBreak/>
        <w:t xml:space="preserve">обґрунтування процесуальних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ішень;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 xml:space="preserve">право на оскарження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ішень, дій і бездіяльності органів і службових осіб, які ведуть процес; </w:t>
      </w:r>
    </w:p>
    <w:p w:rsidR="00244E63" w:rsidRPr="008668CA" w:rsidRDefault="00244E63" w:rsidP="00244E63">
      <w:pPr>
        <w:numPr>
          <w:ilvl w:val="0"/>
          <w:numId w:val="1"/>
        </w:numPr>
        <w:tabs>
          <w:tab w:val="clear" w:pos="1800"/>
          <w:tab w:val="left" w:pos="1080"/>
        </w:tabs>
        <w:spacing w:after="0" w:line="360" w:lineRule="auto"/>
        <w:ind w:left="0" w:firstLine="720"/>
        <w:jc w:val="both"/>
        <w:rPr>
          <w:rFonts w:ascii="Times New Roman" w:hAnsi="Times New Roman"/>
          <w:sz w:val="28"/>
          <w:szCs w:val="28"/>
        </w:rPr>
      </w:pPr>
      <w:r w:rsidRPr="008668CA">
        <w:rPr>
          <w:rFonts w:ascii="Times New Roman" w:hAnsi="Times New Roman"/>
          <w:sz w:val="28"/>
          <w:szCs w:val="28"/>
        </w:rPr>
        <w:t>юридична відповідальність.</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b/>
          <w:i/>
          <w:sz w:val="28"/>
          <w:szCs w:val="28"/>
        </w:rPr>
        <w:t>Достатній ступінь урегульованості кримінально-процесуальної діяльності</w:t>
      </w:r>
      <w:r w:rsidRPr="008668CA">
        <w:rPr>
          <w:rFonts w:ascii="Times New Roman" w:hAnsi="Times New Roman"/>
          <w:sz w:val="28"/>
          <w:szCs w:val="28"/>
        </w:rPr>
        <w:t xml:space="preserve">гарантує обмеження розсуду посадових осіб досудового слідства, прокуратури і суду </w:t>
      </w:r>
      <w:proofErr w:type="gramStart"/>
      <w:r w:rsidRPr="008668CA">
        <w:rPr>
          <w:rFonts w:ascii="Times New Roman" w:hAnsi="Times New Roman"/>
          <w:sz w:val="28"/>
          <w:szCs w:val="28"/>
        </w:rPr>
        <w:t>п</w:t>
      </w:r>
      <w:proofErr w:type="gramEnd"/>
      <w:r w:rsidRPr="008668CA">
        <w:rPr>
          <w:rFonts w:ascii="Times New Roman" w:hAnsi="Times New Roman"/>
          <w:sz w:val="28"/>
          <w:szCs w:val="28"/>
        </w:rPr>
        <w:t xml:space="preserve">ід час кримінального провадження.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Як, відомо для посадовців цих органів діє принцип «дозволено лише те, що прямо передбачено законом». Цей принцип є гарантією від свавілля представників державних органі</w:t>
      </w:r>
      <w:proofErr w:type="gramStart"/>
      <w:r w:rsidRPr="008668CA">
        <w:rPr>
          <w:rFonts w:ascii="Times New Roman" w:hAnsi="Times New Roman"/>
          <w:sz w:val="28"/>
          <w:szCs w:val="28"/>
        </w:rPr>
        <w:t>в</w:t>
      </w:r>
      <w:proofErr w:type="gramEnd"/>
      <w:r w:rsidRPr="008668CA">
        <w:rPr>
          <w:rFonts w:ascii="Times New Roman" w:hAnsi="Times New Roman"/>
          <w:sz w:val="28"/>
          <w:szCs w:val="28"/>
        </w:rPr>
        <w:t>, наділених владними повноваженнями і забезпеченими силою держави.</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Достатня урегульованість кримінально-процесуальної діяльності дає можливість кожному суб’єкту кримінального судочинства ознайомитися не лише із своїми правами, </w:t>
      </w:r>
      <w:proofErr w:type="gramStart"/>
      <w:r w:rsidRPr="008668CA">
        <w:rPr>
          <w:rFonts w:ascii="Times New Roman" w:hAnsi="Times New Roman"/>
          <w:sz w:val="28"/>
          <w:szCs w:val="28"/>
        </w:rPr>
        <w:t>а й</w:t>
      </w:r>
      <w:proofErr w:type="gramEnd"/>
      <w:r w:rsidRPr="008668CA">
        <w:rPr>
          <w:rFonts w:ascii="Times New Roman" w:hAnsi="Times New Roman"/>
          <w:sz w:val="28"/>
          <w:szCs w:val="28"/>
        </w:rPr>
        <w:t xml:space="preserve"> з обов’язками компетентних посадових осіб. Дана обставина стимулює посадовців до виконання приписів правових (кримінально-процесуальних) норм.</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b/>
          <w:i/>
          <w:sz w:val="28"/>
          <w:szCs w:val="28"/>
        </w:rPr>
        <w:t>Форма кримінально-процесуальної діяльності</w:t>
      </w:r>
      <w:r w:rsidRPr="008668CA">
        <w:rPr>
          <w:rFonts w:ascii="Times New Roman" w:hAnsi="Times New Roman"/>
          <w:sz w:val="28"/>
          <w:szCs w:val="28"/>
        </w:rPr>
        <w:t xml:space="preserve">також є кримінально-процесуальною гарантією. </w:t>
      </w:r>
    </w:p>
    <w:p w:rsidR="00244E63" w:rsidRPr="008668CA" w:rsidRDefault="00244E63" w:rsidP="00244E63">
      <w:pPr>
        <w:pStyle w:val="21"/>
        <w:spacing w:line="360" w:lineRule="auto"/>
        <w:ind w:firstLine="720"/>
        <w:rPr>
          <w:sz w:val="28"/>
          <w:szCs w:val="28"/>
        </w:rPr>
      </w:pPr>
      <w:r w:rsidRPr="008668CA">
        <w:rPr>
          <w:sz w:val="28"/>
          <w:szCs w:val="28"/>
        </w:rPr>
        <w:t>Процесуальна форма є правовою формою державної діяльності, тобто одним із її різновидів.</w:t>
      </w:r>
    </w:p>
    <w:p w:rsidR="00244E63" w:rsidRPr="008668CA" w:rsidRDefault="00244E63" w:rsidP="00244E63">
      <w:pPr>
        <w:pStyle w:val="21"/>
        <w:spacing w:line="360" w:lineRule="auto"/>
        <w:ind w:firstLine="720"/>
        <w:rPr>
          <w:sz w:val="28"/>
          <w:szCs w:val="28"/>
        </w:rPr>
      </w:pPr>
      <w:r w:rsidRPr="008668CA">
        <w:rPr>
          <w:i/>
          <w:sz w:val="28"/>
          <w:szCs w:val="28"/>
        </w:rPr>
        <w:t>Кримінально-процесуальна форма є специфічним різновидом державної діяльності</w:t>
      </w:r>
      <w:r w:rsidRPr="008668CA">
        <w:rPr>
          <w:sz w:val="28"/>
          <w:szCs w:val="28"/>
        </w:rPr>
        <w:t>, здійснюваної уповноваженими на те органами у межах кримінального судочинства і пов’язаної з відкриттям провадження, досудовим розслідуванням, судовим розглядом кримінальних справ і виконанням постановлених судом рішень. Всі уповноважені державні органи і їхні посадові особи здійснюють кримінальне судочинство у межах визначеної законом компетенції, що в силу її специфіки, має назву «кримінально-процесуальна компетенція». Реалізація останньої можлива лише у формі, визначеній кримінально-процесуальним законом.</w:t>
      </w:r>
    </w:p>
    <w:p w:rsidR="00244E63" w:rsidRPr="008668CA" w:rsidRDefault="00244E63" w:rsidP="00244E63">
      <w:pPr>
        <w:pStyle w:val="21"/>
        <w:spacing w:line="360" w:lineRule="auto"/>
        <w:ind w:firstLine="720"/>
        <w:rPr>
          <w:sz w:val="28"/>
          <w:szCs w:val="28"/>
        </w:rPr>
      </w:pPr>
      <w:r w:rsidRPr="008668CA">
        <w:rPr>
          <w:sz w:val="28"/>
          <w:szCs w:val="28"/>
        </w:rPr>
        <w:t xml:space="preserve">Поняття кримінально-процесуальної форми для кримінального </w:t>
      </w:r>
      <w:r w:rsidRPr="008668CA">
        <w:rPr>
          <w:sz w:val="28"/>
          <w:szCs w:val="28"/>
        </w:rPr>
        <w:lastRenderedPageBreak/>
        <w:t>судочинства є визначальним. Важливість процесуальної форми обумовлена тим, що кримінально-процесуальне право за субординацією є підпорядкованим кримінальному (матеріальному) праву і визначає порядок реалізації норм останнього.</w:t>
      </w:r>
    </w:p>
    <w:p w:rsidR="00244E63" w:rsidRPr="008668CA" w:rsidRDefault="00244E63" w:rsidP="00244E63">
      <w:pPr>
        <w:tabs>
          <w:tab w:val="left" w:pos="993"/>
        </w:tabs>
        <w:spacing w:after="0" w:line="360" w:lineRule="auto"/>
        <w:ind w:firstLine="709"/>
        <w:jc w:val="both"/>
        <w:rPr>
          <w:rFonts w:ascii="Times New Roman" w:hAnsi="Times New Roman"/>
          <w:sz w:val="28"/>
          <w:szCs w:val="28"/>
        </w:rPr>
      </w:pPr>
      <w:r w:rsidRPr="008668CA">
        <w:rPr>
          <w:rFonts w:ascii="Times New Roman" w:hAnsi="Times New Roman"/>
          <w:i/>
          <w:sz w:val="28"/>
          <w:szCs w:val="28"/>
        </w:rPr>
        <w:t>Значення кримінально-процесуальної форми</w:t>
      </w:r>
      <w:r w:rsidRPr="008668CA">
        <w:rPr>
          <w:rFonts w:ascii="Times New Roman" w:hAnsi="Times New Roman"/>
          <w:sz w:val="28"/>
          <w:szCs w:val="28"/>
        </w:rPr>
        <w:t xml:space="preserve"> полягає в тому, що вона створює детально врегульований, юридично визначений, суворо обов’язковий режим провадження у кримінальному судочинстві. Такий режим провадження убезпечує </w:t>
      </w:r>
      <w:proofErr w:type="gramStart"/>
      <w:r w:rsidRPr="008668CA">
        <w:rPr>
          <w:rFonts w:ascii="Times New Roman" w:hAnsi="Times New Roman"/>
          <w:sz w:val="28"/>
          <w:szCs w:val="28"/>
        </w:rPr>
        <w:t>кожного</w:t>
      </w:r>
      <w:proofErr w:type="gramEnd"/>
      <w:r w:rsidRPr="008668CA">
        <w:rPr>
          <w:rFonts w:ascii="Times New Roman" w:hAnsi="Times New Roman"/>
          <w:sz w:val="28"/>
          <w:szCs w:val="28"/>
        </w:rPr>
        <w:t xml:space="preserve"> суб’єкта провадження, від свавілля держави.</w:t>
      </w:r>
    </w:p>
    <w:p w:rsidR="00244E63" w:rsidRPr="008668CA" w:rsidRDefault="00244E63" w:rsidP="00244E63">
      <w:pPr>
        <w:spacing w:after="0" w:line="360" w:lineRule="auto"/>
        <w:ind w:firstLine="720"/>
        <w:jc w:val="both"/>
        <w:rPr>
          <w:rFonts w:ascii="Times New Roman" w:hAnsi="Times New Roman"/>
          <w:sz w:val="28"/>
          <w:szCs w:val="28"/>
        </w:rPr>
      </w:pPr>
      <w:proofErr w:type="gramStart"/>
      <w:r w:rsidRPr="008668CA">
        <w:rPr>
          <w:rFonts w:ascii="Times New Roman" w:hAnsi="Times New Roman"/>
          <w:sz w:val="28"/>
          <w:szCs w:val="28"/>
        </w:rPr>
        <w:t>Діяльність державних органів у кримінальних провадженнях має бути формалізованою, настільки того вимагають інтереси забезпечення прав і свобод всіх суб’єктів, залучених до кримінального провадження. Інакше на певному етапі формалізації відносин у кримінально-процесуальному законодавстві і в практиці його застосування може виникнути ситуація, коли кримінально-процесуальна форма стане не благом, а</w:t>
      </w:r>
      <w:proofErr w:type="gramEnd"/>
      <w:r w:rsidRPr="008668CA">
        <w:rPr>
          <w:rFonts w:ascii="Times New Roman" w:hAnsi="Times New Roman"/>
          <w:sz w:val="28"/>
          <w:szCs w:val="28"/>
        </w:rPr>
        <w:t xml:space="preserve"> перешкодою в реалізації прав суб’єктів </w:t>
      </w:r>
      <w:proofErr w:type="gramStart"/>
      <w:r w:rsidRPr="008668CA">
        <w:rPr>
          <w:rFonts w:ascii="Times New Roman" w:hAnsi="Times New Roman"/>
          <w:sz w:val="28"/>
          <w:szCs w:val="28"/>
        </w:rPr>
        <w:t>в</w:t>
      </w:r>
      <w:proofErr w:type="gramEnd"/>
      <w:r w:rsidRPr="008668CA">
        <w:rPr>
          <w:rFonts w:ascii="Times New Roman" w:hAnsi="Times New Roman"/>
          <w:sz w:val="28"/>
          <w:szCs w:val="28"/>
        </w:rPr>
        <w:t>ідносин, що виникають, розвиваються і припиняються у кримінальному судочинстві.</w:t>
      </w:r>
    </w:p>
    <w:p w:rsidR="00244E63" w:rsidRPr="008668CA" w:rsidRDefault="00244E63" w:rsidP="00244E63">
      <w:pPr>
        <w:pStyle w:val="21"/>
        <w:spacing w:line="360" w:lineRule="auto"/>
        <w:ind w:firstLine="720"/>
        <w:rPr>
          <w:sz w:val="28"/>
          <w:szCs w:val="28"/>
        </w:rPr>
      </w:pPr>
      <w:r w:rsidRPr="008668CA">
        <w:rPr>
          <w:sz w:val="28"/>
          <w:szCs w:val="28"/>
        </w:rPr>
        <w:t>Вимога щодо кримінально-процесуальної форми, якщо вона стає над вимогою дотримання прав людини, суперечить принципу верховенства права. Хоча може і не суперечити принципу верховенства закону. У вирішенні питання про співвідношення кримінально-процесуальної форми і прав людини, їхню «правову цінність» має бути на законодавчому рівні досягнута «золота середина». Кримінально-процесуальна форма для того і існує, щоб забезпечити права людини, вона є гарантією дотримання прав людини у кримінальному процесі.</w:t>
      </w:r>
    </w:p>
    <w:p w:rsidR="00244E63" w:rsidRPr="008668CA" w:rsidRDefault="00244E63" w:rsidP="00244E63">
      <w:pPr>
        <w:spacing w:after="0" w:line="360" w:lineRule="auto"/>
        <w:ind w:firstLine="720"/>
        <w:jc w:val="both"/>
        <w:rPr>
          <w:rFonts w:ascii="Times New Roman" w:hAnsi="Times New Roman"/>
          <w:sz w:val="28"/>
          <w:szCs w:val="28"/>
        </w:rPr>
      </w:pPr>
      <w:r w:rsidRPr="008668CA">
        <w:rPr>
          <w:rFonts w:ascii="Times New Roman" w:hAnsi="Times New Roman"/>
          <w:sz w:val="28"/>
          <w:szCs w:val="28"/>
        </w:rPr>
        <w:t>Конституція України гарантує невідчужуваність і непорушність прав людини (статті 21-22). Права людини та їх гарантії визначають змі</w:t>
      </w:r>
      <w:proofErr w:type="gramStart"/>
      <w:r w:rsidRPr="008668CA">
        <w:rPr>
          <w:rFonts w:ascii="Times New Roman" w:hAnsi="Times New Roman"/>
          <w:sz w:val="28"/>
          <w:szCs w:val="28"/>
        </w:rPr>
        <w:t>ст</w:t>
      </w:r>
      <w:proofErr w:type="gramEnd"/>
      <w:r w:rsidRPr="008668CA">
        <w:rPr>
          <w:rFonts w:ascii="Times New Roman" w:hAnsi="Times New Roman"/>
          <w:sz w:val="28"/>
          <w:szCs w:val="28"/>
        </w:rPr>
        <w:t xml:space="preserve"> і спрямованість діяльності держави. Держава відповідає перед людиною за </w:t>
      </w:r>
      <w:proofErr w:type="gramStart"/>
      <w:r w:rsidRPr="008668CA">
        <w:rPr>
          <w:rFonts w:ascii="Times New Roman" w:hAnsi="Times New Roman"/>
          <w:sz w:val="28"/>
          <w:szCs w:val="28"/>
        </w:rPr>
        <w:t>свою</w:t>
      </w:r>
      <w:proofErr w:type="gramEnd"/>
      <w:r w:rsidRPr="008668CA">
        <w:rPr>
          <w:rFonts w:ascii="Times New Roman" w:hAnsi="Times New Roman"/>
          <w:sz w:val="28"/>
          <w:szCs w:val="28"/>
        </w:rPr>
        <w:t xml:space="preserve"> діяльність. Забезпечення прав людини є головним обов’язком держави (ст. 3 Конституції України). Цими відправними позиціями Основного закону </w:t>
      </w:r>
      <w:r w:rsidRPr="008668CA">
        <w:rPr>
          <w:rFonts w:ascii="Times New Roman" w:hAnsi="Times New Roman"/>
          <w:sz w:val="28"/>
          <w:szCs w:val="28"/>
        </w:rPr>
        <w:lastRenderedPageBreak/>
        <w:t xml:space="preserve">нашої держави визначається правовий статус людини і громадянина у всіх видах юридичних процесів, в тому </w:t>
      </w:r>
      <w:proofErr w:type="gramStart"/>
      <w:r w:rsidRPr="008668CA">
        <w:rPr>
          <w:rFonts w:ascii="Times New Roman" w:hAnsi="Times New Roman"/>
          <w:sz w:val="28"/>
          <w:szCs w:val="28"/>
        </w:rPr>
        <w:t>числі і у</w:t>
      </w:r>
      <w:proofErr w:type="gramEnd"/>
      <w:r w:rsidRPr="008668CA">
        <w:rPr>
          <w:rFonts w:ascii="Times New Roman" w:hAnsi="Times New Roman"/>
          <w:sz w:val="28"/>
          <w:szCs w:val="28"/>
        </w:rPr>
        <w:t xml:space="preserve"> кримінальному.</w:t>
      </w:r>
    </w:p>
    <w:p w:rsidR="00244E63" w:rsidRPr="008668CA" w:rsidRDefault="00244E63" w:rsidP="00244E63">
      <w:pPr>
        <w:spacing w:after="0" w:line="360" w:lineRule="auto"/>
        <w:ind w:firstLine="720"/>
        <w:jc w:val="both"/>
        <w:rPr>
          <w:rFonts w:ascii="Times New Roman" w:hAnsi="Times New Roman"/>
          <w:sz w:val="28"/>
          <w:szCs w:val="28"/>
        </w:rPr>
      </w:pPr>
      <w:r w:rsidRPr="008668CA">
        <w:rPr>
          <w:rFonts w:ascii="Times New Roman" w:hAnsi="Times New Roman"/>
          <w:sz w:val="28"/>
          <w:szCs w:val="28"/>
        </w:rPr>
        <w:t xml:space="preserve">Права людини і громадянина в частині убезпечення від кримінальних посягань забезпечує така потужна система, якою є правоохоронна система держави. Функцією цієї системи, </w:t>
      </w:r>
      <w:proofErr w:type="gramStart"/>
      <w:r w:rsidRPr="008668CA">
        <w:rPr>
          <w:rFonts w:ascii="Times New Roman" w:hAnsi="Times New Roman"/>
          <w:sz w:val="28"/>
          <w:szCs w:val="28"/>
        </w:rPr>
        <w:t>в</w:t>
      </w:r>
      <w:proofErr w:type="gramEnd"/>
      <w:r w:rsidRPr="008668CA">
        <w:rPr>
          <w:rFonts w:ascii="Times New Roman" w:hAnsi="Times New Roman"/>
          <w:sz w:val="28"/>
          <w:szCs w:val="28"/>
        </w:rPr>
        <w:t xml:space="preserve"> першу чергу, є попередження кримінальних діянь. Неналежне виконання цієї функції з об’єктивних чи суб’єктивних причин тягне за собою вчинення кримінальних правопорушень, якими завдається шкода не лише суспільству (злочин є суспільно небезпечним діянням), </w:t>
      </w:r>
      <w:proofErr w:type="gramStart"/>
      <w:r w:rsidRPr="008668CA">
        <w:rPr>
          <w:rFonts w:ascii="Times New Roman" w:hAnsi="Times New Roman"/>
          <w:sz w:val="28"/>
          <w:szCs w:val="28"/>
        </w:rPr>
        <w:t>а й</w:t>
      </w:r>
      <w:proofErr w:type="gramEnd"/>
      <w:r w:rsidRPr="008668CA">
        <w:rPr>
          <w:rFonts w:ascii="Times New Roman" w:hAnsi="Times New Roman"/>
          <w:sz w:val="28"/>
          <w:szCs w:val="28"/>
        </w:rPr>
        <w:t xml:space="preserve"> конкретним особам. </w:t>
      </w:r>
    </w:p>
    <w:p w:rsidR="00244E63" w:rsidRPr="008668CA" w:rsidRDefault="00244E63" w:rsidP="00244E63">
      <w:pPr>
        <w:pStyle w:val="21"/>
        <w:spacing w:line="360" w:lineRule="auto"/>
        <w:ind w:firstLine="720"/>
        <w:rPr>
          <w:sz w:val="28"/>
          <w:szCs w:val="28"/>
        </w:rPr>
      </w:pPr>
      <w:r w:rsidRPr="008668CA">
        <w:rPr>
          <w:i/>
          <w:sz w:val="28"/>
          <w:szCs w:val="28"/>
        </w:rPr>
        <w:t>Кримінально-процесуальна форма є специфічним різновидом державної діяльності</w:t>
      </w:r>
      <w:r w:rsidRPr="008668CA">
        <w:rPr>
          <w:sz w:val="28"/>
          <w:szCs w:val="28"/>
        </w:rPr>
        <w:t>, здійснюваної уповноваженими на те органами у межах кримінального судочинства і пов’язаної з порушенням, досудовим розслідуванням, судовим розглядом і виконанням постановлених судом рішень. Всі уповноважені державні органи і їхні посадові особи здійснюють кримінальне судочинство у межах визначеної законом компетенції, що в силу її специфіки, має назву «кримінально-процесуальна компетенція». Реалізація останньої можлива лише у формі, визначеній кримінально-процесуальним законом(Л.М. Лобойко).</w:t>
      </w:r>
    </w:p>
    <w:p w:rsidR="00244E63" w:rsidRPr="008668CA" w:rsidRDefault="00244E63" w:rsidP="00244E63">
      <w:pPr>
        <w:tabs>
          <w:tab w:val="left" w:pos="993"/>
        </w:tabs>
        <w:spacing w:after="0" w:line="360" w:lineRule="auto"/>
        <w:ind w:firstLine="709"/>
        <w:jc w:val="both"/>
        <w:rPr>
          <w:rFonts w:ascii="Times New Roman" w:hAnsi="Times New Roman"/>
          <w:i/>
          <w:sz w:val="28"/>
          <w:szCs w:val="28"/>
        </w:rPr>
      </w:pPr>
      <w:r w:rsidRPr="008668CA">
        <w:rPr>
          <w:rFonts w:ascii="Times New Roman" w:hAnsi="Times New Roman"/>
          <w:sz w:val="28"/>
          <w:szCs w:val="28"/>
        </w:rPr>
        <w:t>Отже</w:t>
      </w:r>
      <w:proofErr w:type="gramStart"/>
      <w:r w:rsidRPr="008668CA">
        <w:rPr>
          <w:rFonts w:ascii="Times New Roman" w:hAnsi="Times New Roman"/>
          <w:sz w:val="28"/>
          <w:szCs w:val="28"/>
        </w:rPr>
        <w:t>,</w:t>
      </w:r>
      <w:r w:rsidRPr="008668CA">
        <w:rPr>
          <w:rFonts w:ascii="Times New Roman" w:hAnsi="Times New Roman"/>
          <w:b/>
          <w:i/>
          <w:sz w:val="28"/>
          <w:szCs w:val="28"/>
        </w:rPr>
        <w:t>к</w:t>
      </w:r>
      <w:proofErr w:type="gramEnd"/>
      <w:r w:rsidRPr="008668CA">
        <w:rPr>
          <w:rFonts w:ascii="Times New Roman" w:hAnsi="Times New Roman"/>
          <w:b/>
          <w:i/>
          <w:sz w:val="28"/>
          <w:szCs w:val="28"/>
        </w:rPr>
        <w:t>римінально-процесуальна форма</w:t>
      </w:r>
      <w:r w:rsidRPr="008668CA">
        <w:rPr>
          <w:rFonts w:ascii="Times New Roman" w:hAnsi="Times New Roman"/>
          <w:b/>
          <w:sz w:val="28"/>
          <w:szCs w:val="28"/>
        </w:rPr>
        <w:t>-</w:t>
      </w:r>
      <w:r w:rsidRPr="008668CA">
        <w:rPr>
          <w:rFonts w:ascii="Times New Roman" w:hAnsi="Times New Roman"/>
          <w:i/>
          <w:sz w:val="28"/>
          <w:szCs w:val="28"/>
        </w:rPr>
        <w:t>це визначений законом порядок провадження в цілому, порядок виконання окремих процесуальних дій та порядок прийняття процесуальних рішень.</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b/>
          <w:i/>
          <w:sz w:val="28"/>
          <w:szCs w:val="28"/>
        </w:rPr>
        <w:t>Засади (принципи) кримінального процесу</w:t>
      </w:r>
      <w:r w:rsidRPr="008668CA">
        <w:rPr>
          <w:rFonts w:ascii="Times New Roman" w:hAnsi="Times New Roman"/>
          <w:sz w:val="28"/>
          <w:szCs w:val="28"/>
        </w:rPr>
        <w:t xml:space="preserve"> утворюють систему пов’язаних </w:t>
      </w:r>
      <w:proofErr w:type="gramStart"/>
      <w:r w:rsidRPr="008668CA">
        <w:rPr>
          <w:rFonts w:ascii="Times New Roman" w:hAnsi="Times New Roman"/>
          <w:sz w:val="28"/>
          <w:szCs w:val="28"/>
        </w:rPr>
        <w:t>між</w:t>
      </w:r>
      <w:proofErr w:type="gramEnd"/>
      <w:r w:rsidRPr="008668CA">
        <w:rPr>
          <w:rFonts w:ascii="Times New Roman" w:hAnsi="Times New Roman"/>
          <w:sz w:val="28"/>
          <w:szCs w:val="28"/>
        </w:rPr>
        <w:t xml:space="preserve"> собою правових положень, що відображають панівні в державі політико-правові ідеї.</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b/>
          <w:i/>
          <w:sz w:val="28"/>
          <w:szCs w:val="28"/>
        </w:rPr>
        <w:t>Європейські стандарти дотримання прав людини</w:t>
      </w:r>
      <w:r w:rsidRPr="008668CA">
        <w:rPr>
          <w:rFonts w:ascii="Times New Roman" w:hAnsi="Times New Roman"/>
          <w:sz w:val="28"/>
          <w:szCs w:val="28"/>
        </w:rPr>
        <w:t xml:space="preserve">містяться у Європейській конвенції 1950 року, а також у </w:t>
      </w:r>
      <w:proofErr w:type="gramStart"/>
      <w:r w:rsidRPr="008668CA">
        <w:rPr>
          <w:rFonts w:ascii="Times New Roman" w:hAnsi="Times New Roman"/>
          <w:sz w:val="28"/>
          <w:szCs w:val="28"/>
        </w:rPr>
        <w:t>р</w:t>
      </w:r>
      <w:proofErr w:type="gramEnd"/>
      <w:r w:rsidRPr="008668CA">
        <w:rPr>
          <w:rFonts w:ascii="Times New Roman" w:hAnsi="Times New Roman"/>
          <w:sz w:val="28"/>
          <w:szCs w:val="28"/>
        </w:rPr>
        <w:t>ішеннях Європейського Суду з прав людини. Докладно ці стандарти як гарантія кримінального судочинства будуть розглянуті у лекції з теми № 3.</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b/>
          <w:i/>
          <w:sz w:val="28"/>
          <w:szCs w:val="28"/>
        </w:rPr>
        <w:t>Правовий статус учасників кримінального судочинства</w:t>
      </w:r>
      <w:r w:rsidRPr="008668CA">
        <w:rPr>
          <w:rFonts w:ascii="Times New Roman" w:hAnsi="Times New Roman"/>
          <w:b/>
          <w:sz w:val="28"/>
          <w:szCs w:val="28"/>
        </w:rPr>
        <w:t xml:space="preserve">. </w:t>
      </w:r>
      <w:r w:rsidRPr="008668CA">
        <w:rPr>
          <w:rFonts w:ascii="Times New Roman" w:hAnsi="Times New Roman"/>
          <w:sz w:val="28"/>
          <w:szCs w:val="28"/>
        </w:rPr>
        <w:t xml:space="preserve">Правовий статус (права і обов’язки) учасників кримінального судочинства </w:t>
      </w:r>
      <w:r w:rsidRPr="008668CA">
        <w:rPr>
          <w:rFonts w:ascii="Times New Roman" w:hAnsi="Times New Roman"/>
          <w:sz w:val="28"/>
          <w:szCs w:val="28"/>
        </w:rPr>
        <w:lastRenderedPageBreak/>
        <w:t xml:space="preserve">формулюється, головним чином, </w:t>
      </w:r>
      <w:proofErr w:type="gramStart"/>
      <w:r w:rsidRPr="008668CA">
        <w:rPr>
          <w:rFonts w:ascii="Times New Roman" w:hAnsi="Times New Roman"/>
          <w:sz w:val="28"/>
          <w:szCs w:val="28"/>
        </w:rPr>
        <w:t>у</w:t>
      </w:r>
      <w:proofErr w:type="gramEnd"/>
      <w:r w:rsidRPr="008668CA">
        <w:rPr>
          <w:rFonts w:ascii="Times New Roman" w:hAnsi="Times New Roman"/>
          <w:sz w:val="28"/>
          <w:szCs w:val="28"/>
        </w:rPr>
        <w:t xml:space="preserve"> нормах кримінально-процесуального закону. </w:t>
      </w:r>
      <w:proofErr w:type="gramStart"/>
      <w:r w:rsidRPr="008668CA">
        <w:rPr>
          <w:rFonts w:ascii="Times New Roman" w:hAnsi="Times New Roman"/>
          <w:sz w:val="28"/>
          <w:szCs w:val="28"/>
        </w:rPr>
        <w:t>Окр</w:t>
      </w:r>
      <w:proofErr w:type="gramEnd"/>
      <w:r w:rsidRPr="008668CA">
        <w:rPr>
          <w:rFonts w:ascii="Times New Roman" w:hAnsi="Times New Roman"/>
          <w:sz w:val="28"/>
          <w:szCs w:val="28"/>
        </w:rPr>
        <w:t xml:space="preserve">ім того, статус цих осіб закріплюється у Конституції України та інших законах.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Наявність у особи, зокрема заінтересованої у результатах провадження у справі, </w:t>
      </w:r>
      <w:proofErr w:type="gramStart"/>
      <w:r w:rsidRPr="008668CA">
        <w:rPr>
          <w:rFonts w:ascii="Times New Roman" w:hAnsi="Times New Roman"/>
          <w:sz w:val="28"/>
          <w:szCs w:val="28"/>
        </w:rPr>
        <w:t>правового</w:t>
      </w:r>
      <w:proofErr w:type="gramEnd"/>
      <w:r w:rsidRPr="008668CA">
        <w:rPr>
          <w:rFonts w:ascii="Times New Roman" w:hAnsi="Times New Roman"/>
          <w:sz w:val="28"/>
          <w:szCs w:val="28"/>
        </w:rPr>
        <w:t xml:space="preserve"> статусу само по собі є гарантією досягнення її інтересів.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Для ефективного функціонування кримінального судочинства важливими є обидві складові правового статусу: права і обов’язки. При чому права заінтересованих </w:t>
      </w:r>
      <w:proofErr w:type="gramStart"/>
      <w:r w:rsidRPr="008668CA">
        <w:rPr>
          <w:rFonts w:ascii="Times New Roman" w:hAnsi="Times New Roman"/>
          <w:sz w:val="28"/>
          <w:szCs w:val="28"/>
        </w:rPr>
        <w:t>осіб</w:t>
      </w:r>
      <w:proofErr w:type="gramEnd"/>
      <w:r w:rsidRPr="008668CA">
        <w:rPr>
          <w:rFonts w:ascii="Times New Roman" w:hAnsi="Times New Roman"/>
          <w:sz w:val="28"/>
          <w:szCs w:val="28"/>
        </w:rPr>
        <w:t xml:space="preserve"> є гарантією реалізації їхніх інтересів, а обов’язки цих осіб забезпечують реалізацію прав інших осіб і досягнення цілей судочинства. Мова йде про те, що завдяки наявності обов’язківу одних суб’єктів процесу іншими його суб’єктами можуть бути реалізовані права, які </w:t>
      </w:r>
      <w:proofErr w:type="gramStart"/>
      <w:r w:rsidRPr="008668CA">
        <w:rPr>
          <w:rFonts w:ascii="Times New Roman" w:hAnsi="Times New Roman"/>
          <w:sz w:val="28"/>
          <w:szCs w:val="28"/>
        </w:rPr>
        <w:t>вони</w:t>
      </w:r>
      <w:proofErr w:type="gramEnd"/>
      <w:r w:rsidRPr="008668CA">
        <w:rPr>
          <w:rFonts w:ascii="Times New Roman" w:hAnsi="Times New Roman"/>
          <w:sz w:val="28"/>
          <w:szCs w:val="28"/>
        </w:rPr>
        <w:t xml:space="preserve"> мають в межах конкретних правовідносин.</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Певними особливостями відзначається правовий статус державних органів і їхніх посадових </w:t>
      </w:r>
      <w:proofErr w:type="gramStart"/>
      <w:r w:rsidRPr="008668CA">
        <w:rPr>
          <w:rFonts w:ascii="Times New Roman" w:hAnsi="Times New Roman"/>
          <w:sz w:val="28"/>
          <w:szCs w:val="28"/>
        </w:rPr>
        <w:t>осіб</w:t>
      </w:r>
      <w:proofErr w:type="gramEnd"/>
      <w:r w:rsidRPr="008668CA">
        <w:rPr>
          <w:rFonts w:ascii="Times New Roman" w:hAnsi="Times New Roman"/>
          <w:sz w:val="28"/>
          <w:szCs w:val="28"/>
        </w:rPr>
        <w:t xml:space="preserve">, які здійснюють кримінальне судочинство. Справа в тому, що права цих суб’єктів водночас є їхніми обов’язками (О.Ф. Скакун), наприклад, право слідчого почати досудове розслідування є водночас і його обов’язком прийняти дане </w:t>
      </w:r>
      <w:proofErr w:type="gramStart"/>
      <w:r w:rsidRPr="008668CA">
        <w:rPr>
          <w:rFonts w:ascii="Times New Roman" w:hAnsi="Times New Roman"/>
          <w:sz w:val="28"/>
          <w:szCs w:val="28"/>
        </w:rPr>
        <w:t>р</w:t>
      </w:r>
      <w:proofErr w:type="gramEnd"/>
      <w:r w:rsidRPr="008668CA">
        <w:rPr>
          <w:rFonts w:ascii="Times New Roman" w:hAnsi="Times New Roman"/>
          <w:sz w:val="28"/>
          <w:szCs w:val="28"/>
        </w:rPr>
        <w:t>ішення за наявності до того підстав.</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Часто у процесуальній літературі правовий статус державних органів і їхніх посадових осіб позначається як владні повноваження, які є складовою частиною такого поняття як кримінально-процесуальна компетенція. </w:t>
      </w:r>
      <w:proofErr w:type="gramStart"/>
      <w:r w:rsidRPr="008668CA">
        <w:rPr>
          <w:rFonts w:ascii="Times New Roman" w:hAnsi="Times New Roman"/>
          <w:sz w:val="28"/>
          <w:szCs w:val="28"/>
        </w:rPr>
        <w:t>Окр</w:t>
      </w:r>
      <w:proofErr w:type="gramEnd"/>
      <w:r w:rsidRPr="008668CA">
        <w:rPr>
          <w:rFonts w:ascii="Times New Roman" w:hAnsi="Times New Roman"/>
          <w:sz w:val="28"/>
          <w:szCs w:val="28"/>
        </w:rPr>
        <w:t>ім владних повноважень, структуру кримінально-процесуальної компетенції складають функція органу (наприклад, прокурор виконую функцію обвинувачення; обвинувачений – функцію захисту, суд – функцію правосуддя) та предмет його відання (</w:t>
      </w:r>
      <w:proofErr w:type="gramStart"/>
      <w:r w:rsidRPr="008668CA">
        <w:rPr>
          <w:rFonts w:ascii="Times New Roman" w:hAnsi="Times New Roman"/>
          <w:sz w:val="28"/>
          <w:szCs w:val="28"/>
        </w:rPr>
        <w:t>п</w:t>
      </w:r>
      <w:proofErr w:type="gramEnd"/>
      <w:r w:rsidRPr="008668CA">
        <w:rPr>
          <w:rFonts w:ascii="Times New Roman" w:hAnsi="Times New Roman"/>
          <w:sz w:val="28"/>
          <w:szCs w:val="28"/>
        </w:rPr>
        <w:t>ідслідність провадження; підсудність тощо).</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Обов’язки посадових </w:t>
      </w:r>
      <w:proofErr w:type="gramStart"/>
      <w:r w:rsidRPr="008668CA">
        <w:rPr>
          <w:rFonts w:ascii="Times New Roman" w:hAnsi="Times New Roman"/>
          <w:sz w:val="28"/>
          <w:szCs w:val="28"/>
        </w:rPr>
        <w:t>осіб</w:t>
      </w:r>
      <w:proofErr w:type="gramEnd"/>
      <w:r w:rsidRPr="008668CA">
        <w:rPr>
          <w:rFonts w:ascii="Times New Roman" w:hAnsi="Times New Roman"/>
          <w:sz w:val="28"/>
          <w:szCs w:val="28"/>
        </w:rPr>
        <w:t>, які ведуть кримінальне судочинство, спрямовані на реалізацію його завдань, а отже і на гарантування досягнення цілей судочинства і реалізацію прав заінтересованих осіб.</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b/>
          <w:i/>
          <w:sz w:val="28"/>
          <w:szCs w:val="28"/>
        </w:rPr>
        <w:lastRenderedPageBreak/>
        <w:t>Можливість застосування заходів кримінально-процесуального примусу</w:t>
      </w:r>
      <w:r w:rsidRPr="008668CA">
        <w:rPr>
          <w:rFonts w:ascii="Times New Roman" w:hAnsi="Times New Roman"/>
          <w:b/>
          <w:sz w:val="28"/>
          <w:szCs w:val="28"/>
        </w:rPr>
        <w:t>.</w:t>
      </w:r>
      <w:r w:rsidRPr="008668CA">
        <w:rPr>
          <w:rFonts w:ascii="Times New Roman" w:hAnsi="Times New Roman"/>
          <w:sz w:val="28"/>
          <w:szCs w:val="28"/>
        </w:rPr>
        <w:t xml:space="preserve"> Кримінально-процесуальні гарантії полягають у можливостях застосування суб’єктами, наділеними владними повноваженнями, заходів процесуального примусу.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Запобіжні заходи були предметом вивчення навчальної дисципліни «кримінально-процесуальне право» («кримінальний процес»). Тому тут </w:t>
      </w:r>
      <w:proofErr w:type="gramStart"/>
      <w:r w:rsidRPr="008668CA">
        <w:rPr>
          <w:rFonts w:ascii="Times New Roman" w:hAnsi="Times New Roman"/>
          <w:sz w:val="28"/>
          <w:szCs w:val="28"/>
        </w:rPr>
        <w:t>доц</w:t>
      </w:r>
      <w:proofErr w:type="gramEnd"/>
      <w:r w:rsidRPr="008668CA">
        <w:rPr>
          <w:rFonts w:ascii="Times New Roman" w:hAnsi="Times New Roman"/>
          <w:sz w:val="28"/>
          <w:szCs w:val="28"/>
        </w:rPr>
        <w:t>ільно зупинитися лише на тих проблемах, що існують на сучасному етапі розвитку теорії кримінального процесу.</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1) Запобіжні заходи застосовуються не у зв’язку із вчиненням особою злочину (до постановлення обвинувального вироку суду особа презюмується невинною), а у зв’язку із її можливою неналежною поведінкою </w:t>
      </w:r>
      <w:proofErr w:type="gramStart"/>
      <w:r w:rsidRPr="008668CA">
        <w:rPr>
          <w:rFonts w:ascii="Times New Roman" w:hAnsi="Times New Roman"/>
          <w:sz w:val="28"/>
          <w:szCs w:val="28"/>
        </w:rPr>
        <w:t>п</w:t>
      </w:r>
      <w:proofErr w:type="gramEnd"/>
      <w:r w:rsidRPr="008668CA">
        <w:rPr>
          <w:rFonts w:ascii="Times New Roman" w:hAnsi="Times New Roman"/>
          <w:sz w:val="28"/>
          <w:szCs w:val="28"/>
        </w:rPr>
        <w:t xml:space="preserve">ід час провадження у справі (знищення або псування доказів, вплив на свідків, ухилення від слідства і суду тощо). </w:t>
      </w:r>
      <w:proofErr w:type="gramStart"/>
      <w:r w:rsidRPr="008668CA">
        <w:rPr>
          <w:rFonts w:ascii="Times New Roman" w:hAnsi="Times New Roman"/>
          <w:sz w:val="28"/>
          <w:szCs w:val="28"/>
        </w:rPr>
        <w:t>З</w:t>
      </w:r>
      <w:proofErr w:type="gramEnd"/>
      <w:r w:rsidRPr="008668CA">
        <w:rPr>
          <w:rFonts w:ascii="Times New Roman" w:hAnsi="Times New Roman"/>
          <w:sz w:val="28"/>
          <w:szCs w:val="28"/>
        </w:rPr>
        <w:t xml:space="preserve"> огляду на це, застосування примусових заходів у випадках, коли тільки є підстави вважати, що підозрюваний буде займатися злочинною діяльністю, є не виправданим з логічної точки зору. Бо в такому разі особа зазнає </w:t>
      </w:r>
      <w:proofErr w:type="gramStart"/>
      <w:r w:rsidRPr="008668CA">
        <w:rPr>
          <w:rFonts w:ascii="Times New Roman" w:hAnsi="Times New Roman"/>
          <w:sz w:val="28"/>
          <w:szCs w:val="28"/>
        </w:rPr>
        <w:t>негативного</w:t>
      </w:r>
      <w:proofErr w:type="gramEnd"/>
      <w:r w:rsidRPr="008668CA">
        <w:rPr>
          <w:rFonts w:ascii="Times New Roman" w:hAnsi="Times New Roman"/>
          <w:sz w:val="28"/>
          <w:szCs w:val="28"/>
        </w:rPr>
        <w:t xml:space="preserve"> для себе впливу за діяння, які вона, ще не вчинила і невідомо чи вчинить взагалі.</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2) </w:t>
      </w:r>
      <w:proofErr w:type="gramStart"/>
      <w:r w:rsidRPr="008668CA">
        <w:rPr>
          <w:rFonts w:ascii="Times New Roman" w:hAnsi="Times New Roman"/>
          <w:sz w:val="28"/>
          <w:szCs w:val="28"/>
        </w:rPr>
        <w:t>П</w:t>
      </w:r>
      <w:proofErr w:type="gramEnd"/>
      <w:r w:rsidRPr="008668CA">
        <w:rPr>
          <w:rFonts w:ascii="Times New Roman" w:hAnsi="Times New Roman"/>
          <w:sz w:val="28"/>
          <w:szCs w:val="28"/>
        </w:rPr>
        <w:t>ід час досудового розслідування запобіжні заходи повинні застосовуватися лише за поданням сторони кримінального переслідування за рішенням слідчого судді, який виступає в ролі арбітра між цієї стороною, яка ініціювала застосування запобіжного заходу (слідчий, прокурор) і стороною захисту (підозрюваний, захисник).</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b/>
          <w:i/>
          <w:sz w:val="28"/>
          <w:szCs w:val="28"/>
        </w:rPr>
        <w:t>Судовий контроль</w:t>
      </w:r>
      <w:r w:rsidRPr="008668CA">
        <w:rPr>
          <w:rFonts w:ascii="Times New Roman" w:hAnsi="Times New Roman"/>
          <w:sz w:val="28"/>
          <w:szCs w:val="28"/>
        </w:rPr>
        <w:t xml:space="preserve"> за досудовою діяльністю є складовою виконуваної судом функції правосуддя. Існування </w:t>
      </w:r>
      <w:proofErr w:type="gramStart"/>
      <w:r w:rsidRPr="008668CA">
        <w:rPr>
          <w:rFonts w:ascii="Times New Roman" w:hAnsi="Times New Roman"/>
          <w:sz w:val="28"/>
          <w:szCs w:val="28"/>
        </w:rPr>
        <w:t>судового</w:t>
      </w:r>
      <w:proofErr w:type="gramEnd"/>
      <w:r w:rsidRPr="008668CA">
        <w:rPr>
          <w:rFonts w:ascii="Times New Roman" w:hAnsi="Times New Roman"/>
          <w:sz w:val="28"/>
          <w:szCs w:val="28"/>
        </w:rPr>
        <w:t xml:space="preserve"> контролю у кримінальному судочинстві обумовлене наступним. </w:t>
      </w:r>
      <w:proofErr w:type="gramStart"/>
      <w:r w:rsidRPr="008668CA">
        <w:rPr>
          <w:rFonts w:ascii="Times New Roman" w:hAnsi="Times New Roman"/>
          <w:sz w:val="28"/>
          <w:szCs w:val="28"/>
        </w:rPr>
        <w:t>Оскільки кримінальне провадження потенційно має надійти до суду, то останній від початку провадження повинен мати можливість вирішувати найважливіші питання, що в ній виникають, зокрема:</w:t>
      </w:r>
      <w:proofErr w:type="gramEnd"/>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lastRenderedPageBreak/>
        <w:t xml:space="preserve">- приймати остаточні кримінально-процесуальні </w:t>
      </w:r>
      <w:proofErr w:type="gramStart"/>
      <w:r w:rsidRPr="008668CA">
        <w:rPr>
          <w:rFonts w:ascii="Times New Roman" w:hAnsi="Times New Roman"/>
          <w:sz w:val="28"/>
          <w:szCs w:val="28"/>
        </w:rPr>
        <w:t>р</w:t>
      </w:r>
      <w:proofErr w:type="gramEnd"/>
      <w:r w:rsidRPr="008668CA">
        <w:rPr>
          <w:rFonts w:ascii="Times New Roman" w:hAnsi="Times New Roman"/>
          <w:sz w:val="28"/>
          <w:szCs w:val="28"/>
        </w:rPr>
        <w:t>ішення, якими суттєво обмежуються конституційні права громадян (на особисту недоторканність, на таємницю листування, на недоторканність житла тощо);</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 розглядати скарги заінтересованих суб’єктів процесу на </w:t>
      </w:r>
      <w:proofErr w:type="gramStart"/>
      <w:r w:rsidRPr="008668CA">
        <w:rPr>
          <w:rFonts w:ascii="Times New Roman" w:hAnsi="Times New Roman"/>
          <w:sz w:val="28"/>
          <w:szCs w:val="28"/>
        </w:rPr>
        <w:t>р</w:t>
      </w:r>
      <w:proofErr w:type="gramEnd"/>
      <w:r w:rsidRPr="008668CA">
        <w:rPr>
          <w:rFonts w:ascii="Times New Roman" w:hAnsi="Times New Roman"/>
          <w:sz w:val="28"/>
          <w:szCs w:val="28"/>
        </w:rPr>
        <w:t>ішення органів, які здійснюють досудове провадження (слідчого, прокурора).</w:t>
      </w:r>
    </w:p>
    <w:p w:rsidR="00244E63" w:rsidRPr="008668CA" w:rsidRDefault="00244E63" w:rsidP="00244E63">
      <w:pPr>
        <w:spacing w:after="0" w:line="360" w:lineRule="auto"/>
        <w:ind w:firstLine="709"/>
        <w:jc w:val="both"/>
        <w:rPr>
          <w:rFonts w:ascii="Times New Roman" w:eastAsia="Times New Roman" w:hAnsi="Times New Roman"/>
          <w:color w:val="000000"/>
          <w:sz w:val="28"/>
          <w:szCs w:val="28"/>
        </w:rPr>
      </w:pPr>
      <w:r w:rsidRPr="008668CA">
        <w:rPr>
          <w:rFonts w:ascii="Times New Roman" w:hAnsi="Times New Roman"/>
          <w:b/>
          <w:i/>
          <w:sz w:val="28"/>
          <w:szCs w:val="28"/>
        </w:rPr>
        <w:t>Процесуальне керівництво прокурора у досудовому розслідувані.</w:t>
      </w:r>
      <w:r w:rsidRPr="008668CA">
        <w:rPr>
          <w:rFonts w:ascii="Times New Roman" w:eastAsia="Times New Roman" w:hAnsi="Times New Roman"/>
          <w:color w:val="000000"/>
          <w:sz w:val="28"/>
          <w:szCs w:val="28"/>
        </w:rPr>
        <w:t xml:space="preserve">Прокурор, здійснюючи нагляд за додержанням законів </w:t>
      </w:r>
      <w:proofErr w:type="gramStart"/>
      <w:r w:rsidRPr="008668CA">
        <w:rPr>
          <w:rFonts w:ascii="Times New Roman" w:eastAsia="Times New Roman" w:hAnsi="Times New Roman"/>
          <w:color w:val="000000"/>
          <w:sz w:val="28"/>
          <w:szCs w:val="28"/>
        </w:rPr>
        <w:t>п</w:t>
      </w:r>
      <w:proofErr w:type="gramEnd"/>
      <w:r w:rsidRPr="008668CA">
        <w:rPr>
          <w:rFonts w:ascii="Times New Roman" w:eastAsia="Times New Roman" w:hAnsi="Times New Roman"/>
          <w:color w:val="000000"/>
          <w:sz w:val="28"/>
          <w:szCs w:val="28"/>
        </w:rPr>
        <w:t>ід час проведення досудового розслідування у формі процесуального керівництва досудовим розслідуванням, має право</w:t>
      </w:r>
      <w:bookmarkStart w:id="0" w:name="n625"/>
      <w:bookmarkEnd w:id="0"/>
      <w:r w:rsidRPr="008668CA">
        <w:rPr>
          <w:rFonts w:ascii="Times New Roman" w:eastAsia="Times New Roman" w:hAnsi="Times New Roman"/>
          <w:color w:val="000000"/>
          <w:sz w:val="28"/>
          <w:szCs w:val="28"/>
        </w:rPr>
        <w:t xml:space="preserve"> як розпочинати досудове розслідування (за наявності підстав, передбачених КПК), так і має</w:t>
      </w:r>
      <w:bookmarkStart w:id="1" w:name="n626"/>
      <w:bookmarkEnd w:id="1"/>
      <w:r w:rsidRPr="008668CA">
        <w:rPr>
          <w:rFonts w:ascii="Times New Roman" w:eastAsia="Times New Roman" w:hAnsi="Times New Roman"/>
          <w:color w:val="000000"/>
          <w:sz w:val="28"/>
          <w:szCs w:val="28"/>
        </w:rPr>
        <w:t xml:space="preserve"> повний доступ до матеріалів, документів та інших відомостей, що стосуються досудового розслідування. </w:t>
      </w:r>
      <w:proofErr w:type="gramStart"/>
      <w:r w:rsidRPr="008668CA">
        <w:rPr>
          <w:rFonts w:ascii="Times New Roman" w:eastAsia="Times New Roman" w:hAnsi="Times New Roman"/>
          <w:color w:val="000000"/>
          <w:sz w:val="28"/>
          <w:szCs w:val="28"/>
        </w:rPr>
        <w:t>Кр</w:t>
      </w:r>
      <w:proofErr w:type="gramEnd"/>
      <w:r w:rsidRPr="008668CA">
        <w:rPr>
          <w:rFonts w:ascii="Times New Roman" w:eastAsia="Times New Roman" w:hAnsi="Times New Roman"/>
          <w:color w:val="000000"/>
          <w:sz w:val="28"/>
          <w:szCs w:val="28"/>
        </w:rPr>
        <w:t xml:space="preserve">ім того, він уповноважений </w:t>
      </w:r>
      <w:bookmarkStart w:id="2" w:name="n627"/>
      <w:bookmarkEnd w:id="2"/>
      <w:r w:rsidRPr="008668CA">
        <w:rPr>
          <w:rFonts w:ascii="Times New Roman" w:eastAsia="Times New Roman" w:hAnsi="Times New Roman"/>
          <w:color w:val="000000"/>
          <w:sz w:val="28"/>
          <w:szCs w:val="28"/>
        </w:rPr>
        <w:t xml:space="preserve">доручати органу досудового розслідування проведення досудового розслідування у тому числі </w:t>
      </w:r>
      <w:bookmarkStart w:id="3" w:name="n628"/>
      <w:bookmarkEnd w:id="3"/>
      <w:r w:rsidRPr="008668CA">
        <w:rPr>
          <w:rFonts w:ascii="Times New Roman" w:eastAsia="Times New Roman" w:hAnsi="Times New Roman"/>
          <w:color w:val="000000"/>
          <w:sz w:val="28"/>
          <w:szCs w:val="28"/>
        </w:rPr>
        <w:t xml:space="preserve">проведення у встановлений ним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впорядку, визначеному КПК. </w:t>
      </w:r>
      <w:bookmarkStart w:id="4" w:name="n629"/>
      <w:bookmarkStart w:id="5" w:name="n631"/>
      <w:bookmarkEnd w:id="4"/>
      <w:bookmarkEnd w:id="5"/>
      <w:r w:rsidRPr="008668CA">
        <w:rPr>
          <w:rFonts w:ascii="Times New Roman" w:eastAsia="Times New Roman" w:hAnsi="Times New Roman"/>
          <w:color w:val="000000"/>
          <w:sz w:val="28"/>
          <w:szCs w:val="28"/>
        </w:rPr>
        <w:t xml:space="preserve">Скасовувати незаконні та необґрунтовані постанови слідчих, а також, </w:t>
      </w:r>
      <w:bookmarkStart w:id="6" w:name="n632"/>
      <w:bookmarkEnd w:id="6"/>
      <w:r w:rsidRPr="008668CA">
        <w:rPr>
          <w:rFonts w:ascii="Times New Roman" w:eastAsia="Times New Roman" w:hAnsi="Times New Roman"/>
          <w:color w:val="000000"/>
          <w:sz w:val="28"/>
          <w:szCs w:val="28"/>
        </w:rPr>
        <w:t xml:space="preserve">ініціювати перед керівником органу досудового розслідування питання про відсторонення слідчого від проведення досудового розслідування та призначення іншого слідчого за наявності </w:t>
      </w:r>
      <w:proofErr w:type="gramStart"/>
      <w:r w:rsidRPr="008668CA">
        <w:rPr>
          <w:rFonts w:ascii="Times New Roman" w:eastAsia="Times New Roman" w:hAnsi="Times New Roman"/>
          <w:color w:val="000000"/>
          <w:sz w:val="28"/>
          <w:szCs w:val="28"/>
        </w:rPr>
        <w:t>п</w:t>
      </w:r>
      <w:proofErr w:type="gramEnd"/>
      <w:r w:rsidRPr="008668CA">
        <w:rPr>
          <w:rFonts w:ascii="Times New Roman" w:eastAsia="Times New Roman" w:hAnsi="Times New Roman"/>
          <w:color w:val="000000"/>
          <w:sz w:val="28"/>
          <w:szCs w:val="28"/>
        </w:rPr>
        <w:t xml:space="preserve">ідстав, передбачених КПК, для його відводу, або у випадку неефективного досудового розслідування. Також, приймає </w:t>
      </w:r>
      <w:bookmarkStart w:id="7" w:name="n633"/>
      <w:bookmarkEnd w:id="7"/>
      <w:r w:rsidRPr="008668CA">
        <w:rPr>
          <w:rFonts w:ascii="Times New Roman" w:eastAsia="Times New Roman" w:hAnsi="Times New Roman"/>
          <w:color w:val="000000"/>
          <w:sz w:val="28"/>
          <w:szCs w:val="28"/>
        </w:rPr>
        <w:t xml:space="preserve">процесуальні </w:t>
      </w:r>
      <w:proofErr w:type="gramStart"/>
      <w:r w:rsidRPr="008668CA">
        <w:rPr>
          <w:rFonts w:ascii="Times New Roman" w:eastAsia="Times New Roman" w:hAnsi="Times New Roman"/>
          <w:color w:val="000000"/>
          <w:sz w:val="28"/>
          <w:szCs w:val="28"/>
        </w:rPr>
        <w:t>р</w:t>
      </w:r>
      <w:proofErr w:type="gramEnd"/>
      <w:r w:rsidRPr="008668CA">
        <w:rPr>
          <w:rFonts w:ascii="Times New Roman" w:eastAsia="Times New Roman" w:hAnsi="Times New Roman"/>
          <w:color w:val="000000"/>
          <w:sz w:val="28"/>
          <w:szCs w:val="28"/>
        </w:rPr>
        <w:t xml:space="preserve">ішення у випадках, передбачених КПК, у тому числі щодо закриття кримінального провадження та продовження строків досудового розслідування за наявності підстав, передбачених КПК. </w:t>
      </w:r>
      <w:bookmarkStart w:id="8" w:name="n634"/>
      <w:bookmarkEnd w:id="8"/>
      <w:r w:rsidRPr="008668CA">
        <w:rPr>
          <w:rFonts w:ascii="Times New Roman" w:eastAsia="Times New Roman" w:hAnsi="Times New Roman"/>
          <w:color w:val="000000"/>
          <w:sz w:val="28"/>
          <w:szCs w:val="28"/>
        </w:rPr>
        <w:t>Погоджує або відмовляє у погодженні клопотань слідчого до слідчого судді про проведення слідчих (розшукових) дій, негласних слідчих (розшукових) дій, інших процесуальних дій у випадках, передбачених КПК, чи самостійно подавати слідчому судді такі клопотання.</w:t>
      </w:r>
      <w:bookmarkStart w:id="9" w:name="n635"/>
      <w:bookmarkEnd w:id="9"/>
      <w:r w:rsidRPr="008668CA">
        <w:rPr>
          <w:rFonts w:ascii="Times New Roman" w:eastAsia="Times New Roman" w:hAnsi="Times New Roman"/>
          <w:color w:val="000000"/>
          <w:sz w:val="28"/>
          <w:szCs w:val="28"/>
        </w:rPr>
        <w:t xml:space="preserve"> Повідомляти особі про </w:t>
      </w:r>
      <w:proofErr w:type="gramStart"/>
      <w:r w:rsidRPr="008668CA">
        <w:rPr>
          <w:rFonts w:ascii="Times New Roman" w:eastAsia="Times New Roman" w:hAnsi="Times New Roman"/>
          <w:color w:val="000000"/>
          <w:sz w:val="28"/>
          <w:szCs w:val="28"/>
        </w:rPr>
        <w:t>п</w:t>
      </w:r>
      <w:proofErr w:type="gramEnd"/>
      <w:r w:rsidRPr="008668CA">
        <w:rPr>
          <w:rFonts w:ascii="Times New Roman" w:eastAsia="Times New Roman" w:hAnsi="Times New Roman"/>
          <w:color w:val="000000"/>
          <w:sz w:val="28"/>
          <w:szCs w:val="28"/>
        </w:rPr>
        <w:t>ідозру</w:t>
      </w:r>
      <w:bookmarkStart w:id="10" w:name="n636"/>
      <w:bookmarkEnd w:id="10"/>
      <w:r w:rsidRPr="008668CA">
        <w:rPr>
          <w:rFonts w:ascii="Times New Roman" w:eastAsia="Times New Roman" w:hAnsi="Times New Roman"/>
          <w:color w:val="000000"/>
          <w:sz w:val="28"/>
          <w:szCs w:val="28"/>
        </w:rPr>
        <w:t xml:space="preserve">. Пред’являти цивільний позов в інтересах </w:t>
      </w:r>
      <w:r w:rsidRPr="008668CA">
        <w:rPr>
          <w:rFonts w:ascii="Times New Roman" w:eastAsia="Times New Roman" w:hAnsi="Times New Roman"/>
          <w:color w:val="000000"/>
          <w:sz w:val="28"/>
          <w:szCs w:val="28"/>
        </w:rPr>
        <w:lastRenderedPageBreak/>
        <w:t xml:space="preserve">держави та громадян, які через фізичний стан чи матеріальне становище, недосягнення повноліття, похилий вік, недієздатність або обмежену дієздатність неспроможні самостійно захистити свої права. </w:t>
      </w:r>
      <w:bookmarkStart w:id="11" w:name="n637"/>
      <w:bookmarkEnd w:id="11"/>
      <w:r w:rsidRPr="008668CA">
        <w:rPr>
          <w:rFonts w:ascii="Times New Roman" w:eastAsia="Times New Roman" w:hAnsi="Times New Roman"/>
          <w:color w:val="000000"/>
          <w:sz w:val="28"/>
          <w:szCs w:val="28"/>
        </w:rPr>
        <w:t xml:space="preserve">Затверджувати чи відмовляти у затвердженні обвинувального акта, клопотань про застосування примусових заходів медичного або виховного характеру, вносити зміни до складеного слідчим обвинувального акта чи зазначених клопотань, самостійно складати обвинувальний акт чи зазначені клопотання. </w:t>
      </w:r>
      <w:bookmarkStart w:id="12" w:name="n638"/>
      <w:bookmarkEnd w:id="12"/>
      <w:r w:rsidRPr="008668CA">
        <w:rPr>
          <w:rFonts w:ascii="Times New Roman" w:eastAsia="Times New Roman" w:hAnsi="Times New Roman"/>
          <w:color w:val="000000"/>
          <w:sz w:val="28"/>
          <w:szCs w:val="28"/>
        </w:rPr>
        <w:t xml:space="preserve">Звертатися до суду з обвинувальним актом, клопотанням про застосування примусових заходів медичного або виховного характеру, клопотанням про звільнення особи від кримінальної відповідальності. </w:t>
      </w:r>
      <w:proofErr w:type="gramStart"/>
      <w:r w:rsidRPr="008668CA">
        <w:rPr>
          <w:rFonts w:ascii="Times New Roman" w:eastAsia="Times New Roman" w:hAnsi="Times New Roman"/>
          <w:color w:val="000000"/>
          <w:sz w:val="28"/>
          <w:szCs w:val="28"/>
        </w:rPr>
        <w:t>П</w:t>
      </w:r>
      <w:bookmarkStart w:id="13" w:name="n639"/>
      <w:bookmarkEnd w:id="13"/>
      <w:proofErr w:type="gramEnd"/>
      <w:r w:rsidRPr="008668CA">
        <w:rPr>
          <w:rFonts w:ascii="Times New Roman" w:eastAsia="Times New Roman" w:hAnsi="Times New Roman"/>
          <w:color w:val="000000"/>
          <w:sz w:val="28"/>
          <w:szCs w:val="28"/>
        </w:rPr>
        <w:t>ідтримувати державне обвинувачення в суді, відмовлятися від підтримання державного обвинувачення, змінювати його або висувати додаткове обвинувачення. А також інші повноваження, передбачені ст. 36 КПК України.</w:t>
      </w:r>
    </w:p>
    <w:p w:rsidR="00244E63" w:rsidRPr="008668CA" w:rsidRDefault="00244E63" w:rsidP="00244E63">
      <w:pPr>
        <w:spacing w:after="0" w:line="360" w:lineRule="auto"/>
        <w:ind w:firstLine="709"/>
        <w:jc w:val="both"/>
        <w:rPr>
          <w:rFonts w:ascii="Times New Roman" w:hAnsi="Times New Roman"/>
          <w:sz w:val="28"/>
          <w:szCs w:val="28"/>
        </w:rPr>
      </w:pPr>
      <w:bookmarkStart w:id="14" w:name="n640"/>
      <w:bookmarkEnd w:id="14"/>
      <w:r w:rsidRPr="008668CA">
        <w:rPr>
          <w:rFonts w:ascii="Times New Roman" w:hAnsi="Times New Roman"/>
          <w:sz w:val="28"/>
          <w:szCs w:val="28"/>
        </w:rPr>
        <w:t>Як бачимо, нагляд прокурора, як процесуальна гарантія, проявляє свою дію в досудових провадженнях</w:t>
      </w:r>
      <w:proofErr w:type="gramStart"/>
      <w:r w:rsidRPr="008668CA">
        <w:rPr>
          <w:rFonts w:ascii="Times New Roman" w:hAnsi="Times New Roman"/>
          <w:sz w:val="28"/>
          <w:szCs w:val="28"/>
        </w:rPr>
        <w:t>:в</w:t>
      </w:r>
      <w:proofErr w:type="gramEnd"/>
      <w:r w:rsidRPr="008668CA">
        <w:rPr>
          <w:rFonts w:ascii="Times New Roman" w:hAnsi="Times New Roman"/>
          <w:sz w:val="28"/>
          <w:szCs w:val="28"/>
        </w:rPr>
        <w:t xml:space="preserve"> стадіях досудового розслідування і порушення державного обвинувачення. Гарантійний вплив прокурора на реалізацію завдань кримінального судочинства полягає у його можливостях оперативно (швидко) усувати порушення закону, </w:t>
      </w:r>
      <w:proofErr w:type="gramStart"/>
      <w:r w:rsidRPr="008668CA">
        <w:rPr>
          <w:rFonts w:ascii="Times New Roman" w:hAnsi="Times New Roman"/>
          <w:sz w:val="28"/>
          <w:szCs w:val="28"/>
        </w:rPr>
        <w:t>пов’язан</w:t>
      </w:r>
      <w:proofErr w:type="gramEnd"/>
      <w:r w:rsidRPr="008668CA">
        <w:rPr>
          <w:rFonts w:ascii="Times New Roman" w:hAnsi="Times New Roman"/>
          <w:sz w:val="28"/>
          <w:szCs w:val="28"/>
        </w:rPr>
        <w:t>і із недотриманням будь-ким із суб’єктів процесу положень закону.</w:t>
      </w:r>
    </w:p>
    <w:p w:rsidR="00244E63" w:rsidRPr="008668CA" w:rsidRDefault="00244E63" w:rsidP="00244E63">
      <w:pPr>
        <w:spacing w:after="0" w:line="360" w:lineRule="auto"/>
        <w:ind w:firstLine="720"/>
        <w:jc w:val="both"/>
        <w:rPr>
          <w:rFonts w:ascii="Times New Roman" w:hAnsi="Times New Roman"/>
          <w:sz w:val="28"/>
          <w:szCs w:val="28"/>
        </w:rPr>
      </w:pPr>
      <w:r w:rsidRPr="008668CA">
        <w:rPr>
          <w:rFonts w:ascii="Times New Roman" w:hAnsi="Times New Roman"/>
          <w:b/>
          <w:i/>
          <w:sz w:val="28"/>
          <w:szCs w:val="28"/>
        </w:rPr>
        <w:t>Відомчий контроль</w:t>
      </w:r>
      <w:r w:rsidRPr="008668CA">
        <w:rPr>
          <w:rFonts w:ascii="Times New Roman" w:hAnsi="Times New Roman"/>
          <w:b/>
          <w:sz w:val="28"/>
          <w:szCs w:val="28"/>
        </w:rPr>
        <w:t xml:space="preserve">. </w:t>
      </w:r>
      <w:r w:rsidRPr="008668CA">
        <w:rPr>
          <w:rFonts w:ascii="Times New Roman" w:hAnsi="Times New Roman"/>
          <w:sz w:val="28"/>
          <w:szCs w:val="28"/>
        </w:rPr>
        <w:t xml:space="preserve">Гарантій вплив відомчого контролю на реалізацію завдань судочинства, а отже і прав його суб’єктів, полягає у наданні керівникам відповідних компетентних державних органів того чи іншого відомства реальних правових можливостей здійснювати вплив щодо </w:t>
      </w:r>
      <w:proofErr w:type="gramStart"/>
      <w:r w:rsidRPr="008668CA">
        <w:rPr>
          <w:rFonts w:ascii="Times New Roman" w:hAnsi="Times New Roman"/>
          <w:sz w:val="28"/>
          <w:szCs w:val="28"/>
        </w:rPr>
        <w:t>п</w:t>
      </w:r>
      <w:proofErr w:type="gramEnd"/>
      <w:r w:rsidRPr="008668CA">
        <w:rPr>
          <w:rFonts w:ascii="Times New Roman" w:hAnsi="Times New Roman"/>
          <w:sz w:val="28"/>
          <w:szCs w:val="28"/>
        </w:rPr>
        <w:t xml:space="preserve">ідлеглих їм по службі посадових осіб і органів.  </w:t>
      </w:r>
    </w:p>
    <w:p w:rsidR="00244E63" w:rsidRPr="008668CA" w:rsidRDefault="00244E63" w:rsidP="00244E63">
      <w:pPr>
        <w:spacing w:after="0" w:line="360" w:lineRule="auto"/>
        <w:ind w:firstLine="720"/>
        <w:jc w:val="both"/>
        <w:rPr>
          <w:rFonts w:ascii="Times New Roman" w:hAnsi="Times New Roman"/>
          <w:sz w:val="28"/>
          <w:szCs w:val="28"/>
        </w:rPr>
      </w:pPr>
      <w:r w:rsidRPr="008668CA">
        <w:rPr>
          <w:rFonts w:ascii="Times New Roman" w:hAnsi="Times New Roman"/>
          <w:sz w:val="28"/>
          <w:szCs w:val="28"/>
        </w:rPr>
        <w:t>Відомчий контроль притаманний і для діяльності інших органі</w:t>
      </w:r>
      <w:proofErr w:type="gramStart"/>
      <w:r w:rsidRPr="008668CA">
        <w:rPr>
          <w:rFonts w:ascii="Times New Roman" w:hAnsi="Times New Roman"/>
          <w:sz w:val="28"/>
          <w:szCs w:val="28"/>
        </w:rPr>
        <w:t>в</w:t>
      </w:r>
      <w:proofErr w:type="gramEnd"/>
      <w:r w:rsidRPr="008668CA">
        <w:rPr>
          <w:rFonts w:ascii="Times New Roman" w:hAnsi="Times New Roman"/>
          <w:sz w:val="28"/>
          <w:szCs w:val="28"/>
        </w:rPr>
        <w:t>, які ведуть кримінальний процес, з особливостями, що випливають із функцій, здійснюваних ними у кримінальному процесі.</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Наступною кримінально-процесуальною гарантією є вимоги закону щодо </w:t>
      </w:r>
      <w:r w:rsidRPr="008668CA">
        <w:rPr>
          <w:rFonts w:ascii="Times New Roman" w:hAnsi="Times New Roman"/>
          <w:b/>
          <w:i/>
          <w:sz w:val="28"/>
          <w:szCs w:val="28"/>
        </w:rPr>
        <w:t xml:space="preserve">обґрунтованості процесуальних </w:t>
      </w:r>
      <w:proofErr w:type="gramStart"/>
      <w:r w:rsidRPr="008668CA">
        <w:rPr>
          <w:rFonts w:ascii="Times New Roman" w:hAnsi="Times New Roman"/>
          <w:b/>
          <w:i/>
          <w:sz w:val="28"/>
          <w:szCs w:val="28"/>
        </w:rPr>
        <w:t>р</w:t>
      </w:r>
      <w:proofErr w:type="gramEnd"/>
      <w:r w:rsidRPr="008668CA">
        <w:rPr>
          <w:rFonts w:ascii="Times New Roman" w:hAnsi="Times New Roman"/>
          <w:b/>
          <w:i/>
          <w:sz w:val="28"/>
          <w:szCs w:val="28"/>
        </w:rPr>
        <w:t>ішень</w:t>
      </w:r>
      <w:r w:rsidRPr="008668CA">
        <w:rPr>
          <w:rFonts w:ascii="Times New Roman" w:hAnsi="Times New Roman"/>
          <w:sz w:val="28"/>
          <w:szCs w:val="28"/>
        </w:rPr>
        <w:t xml:space="preserve">. Тільки належним чином обґрунтований процесуальний акт може виконати своє функціональне </w:t>
      </w:r>
      <w:r w:rsidRPr="008668CA">
        <w:rPr>
          <w:rFonts w:ascii="Times New Roman" w:hAnsi="Times New Roman"/>
          <w:sz w:val="28"/>
          <w:szCs w:val="28"/>
        </w:rPr>
        <w:lastRenderedPageBreak/>
        <w:t xml:space="preserve">призначення. Виходячи з цього, кожен суб’єкт кримінального процесу, якому законом надане право здійснювати імперативний вплив на інших суб’єктів, </w:t>
      </w:r>
      <w:proofErr w:type="gramStart"/>
      <w:r w:rsidRPr="008668CA">
        <w:rPr>
          <w:rFonts w:ascii="Times New Roman" w:hAnsi="Times New Roman"/>
          <w:sz w:val="28"/>
          <w:szCs w:val="28"/>
        </w:rPr>
        <w:t>повинен</w:t>
      </w:r>
      <w:proofErr w:type="gramEnd"/>
      <w:r w:rsidRPr="008668CA">
        <w:rPr>
          <w:rFonts w:ascii="Times New Roman" w:hAnsi="Times New Roman"/>
          <w:sz w:val="28"/>
          <w:szCs w:val="28"/>
        </w:rPr>
        <w:t xml:space="preserve"> обґрунтувати необхідність такого впливу. Необґрунтоване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ішення є незаконним. В разі явної необґрунтованості, а отже і незаконності </w:t>
      </w:r>
      <w:proofErr w:type="gramStart"/>
      <w:r w:rsidRPr="008668CA">
        <w:rPr>
          <w:rFonts w:ascii="Times New Roman" w:hAnsi="Times New Roman"/>
          <w:sz w:val="28"/>
          <w:szCs w:val="28"/>
        </w:rPr>
        <w:t>р</w:t>
      </w:r>
      <w:proofErr w:type="gramEnd"/>
      <w:r w:rsidRPr="008668CA">
        <w:rPr>
          <w:rFonts w:ascii="Times New Roman" w:hAnsi="Times New Roman"/>
          <w:sz w:val="28"/>
          <w:szCs w:val="28"/>
        </w:rPr>
        <w:t>ішення, особа, якої воно стосується, має право не виконувати його.</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Відносно самостійний характер має така кримінально-процесуальна гарантія як </w:t>
      </w:r>
      <w:r w:rsidRPr="008668CA">
        <w:rPr>
          <w:rFonts w:ascii="Times New Roman" w:hAnsi="Times New Roman"/>
          <w:b/>
          <w:i/>
          <w:sz w:val="28"/>
          <w:szCs w:val="28"/>
        </w:rPr>
        <w:t xml:space="preserve">право на оскарження дій і </w:t>
      </w:r>
      <w:proofErr w:type="gramStart"/>
      <w:r w:rsidRPr="008668CA">
        <w:rPr>
          <w:rFonts w:ascii="Times New Roman" w:hAnsi="Times New Roman"/>
          <w:b/>
          <w:i/>
          <w:sz w:val="28"/>
          <w:szCs w:val="28"/>
        </w:rPr>
        <w:t>р</w:t>
      </w:r>
      <w:proofErr w:type="gramEnd"/>
      <w:r w:rsidRPr="008668CA">
        <w:rPr>
          <w:rFonts w:ascii="Times New Roman" w:hAnsi="Times New Roman"/>
          <w:b/>
          <w:i/>
          <w:sz w:val="28"/>
          <w:szCs w:val="28"/>
        </w:rPr>
        <w:t>ішень органів, які ведуть процес</w:t>
      </w:r>
      <w:r w:rsidRPr="008668CA">
        <w:rPr>
          <w:rFonts w:ascii="Times New Roman" w:hAnsi="Times New Roman"/>
          <w:sz w:val="28"/>
          <w:szCs w:val="28"/>
        </w:rPr>
        <w:t xml:space="preserve">. </w:t>
      </w:r>
      <w:proofErr w:type="gramStart"/>
      <w:r w:rsidRPr="008668CA">
        <w:rPr>
          <w:rFonts w:ascii="Times New Roman" w:hAnsi="Times New Roman"/>
          <w:sz w:val="28"/>
          <w:szCs w:val="28"/>
        </w:rPr>
        <w:t>З</w:t>
      </w:r>
      <w:proofErr w:type="gramEnd"/>
      <w:r w:rsidRPr="008668CA">
        <w:rPr>
          <w:rFonts w:ascii="Times New Roman" w:hAnsi="Times New Roman"/>
          <w:sz w:val="28"/>
          <w:szCs w:val="28"/>
        </w:rPr>
        <w:t xml:space="preserve"> прийняттям Конституції України 28 червня 1996 року суб’єкти правовідносин, в тому числі й тих, що виникають під час кримінального провадження отримали право на оскарження в суді рішень, дій чи бездіяльності органів державної влади, органів місцевого самоврядування, посадових і службових осіб (ч. 2 ст. 55 Конституції України).</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Останнім часом в літературі обговорюється питання про те, чи всі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ішення посадових осіб, які здійснюють кримінальне судочинство, можуть бути предметом оскарження у суді. В результаті граматичного тлумачення положень ч. 2 ст. 55 Конституції України можна дійти висновку, що у кримінальному судочинстві можуть бути оскаржені навіть рішення про виклик </w:t>
      </w:r>
      <w:proofErr w:type="gramStart"/>
      <w:r w:rsidRPr="008668CA">
        <w:rPr>
          <w:rFonts w:ascii="Times New Roman" w:hAnsi="Times New Roman"/>
          <w:sz w:val="28"/>
          <w:szCs w:val="28"/>
        </w:rPr>
        <w:t>св</w:t>
      </w:r>
      <w:proofErr w:type="gramEnd"/>
      <w:r w:rsidRPr="008668CA">
        <w:rPr>
          <w:rFonts w:ascii="Times New Roman" w:hAnsi="Times New Roman"/>
          <w:sz w:val="28"/>
          <w:szCs w:val="28"/>
        </w:rPr>
        <w:t xml:space="preserve">ідка для допиту,  тощо. Тому слід погодитися з думкою тих науковців (наприклад, Л.М. Лобойко), які зазначають, що оскарження всіх кримінально-процесуальних </w:t>
      </w:r>
      <w:proofErr w:type="gramStart"/>
      <w:r w:rsidRPr="008668CA">
        <w:rPr>
          <w:rFonts w:ascii="Times New Roman" w:hAnsi="Times New Roman"/>
          <w:sz w:val="28"/>
          <w:szCs w:val="28"/>
        </w:rPr>
        <w:t>р</w:t>
      </w:r>
      <w:proofErr w:type="gramEnd"/>
      <w:r w:rsidRPr="008668CA">
        <w:rPr>
          <w:rFonts w:ascii="Times New Roman" w:hAnsi="Times New Roman"/>
          <w:sz w:val="28"/>
          <w:szCs w:val="28"/>
        </w:rPr>
        <w:t>ішень здатне паралізувати кримінально-процесуальну діяльність.</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Встановлені законом обов’язки суб’єктів кримінального процесу повинні бути забезпечені певними гарантіями їх виконання. В якості таких гарантій виступають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ізні види </w:t>
      </w:r>
      <w:r w:rsidRPr="008668CA">
        <w:rPr>
          <w:rFonts w:ascii="Times New Roman" w:hAnsi="Times New Roman"/>
          <w:b/>
          <w:i/>
          <w:sz w:val="28"/>
          <w:szCs w:val="28"/>
        </w:rPr>
        <w:t>юридичної (процесуальної) відповідальності</w:t>
      </w:r>
      <w:r w:rsidRPr="008668CA">
        <w:rPr>
          <w:rFonts w:ascii="Times New Roman" w:hAnsi="Times New Roman"/>
          <w:sz w:val="28"/>
          <w:szCs w:val="28"/>
        </w:rPr>
        <w:t xml:space="preserve">за невиконання, неналежне виконання обов’язків суб’єктами чи сторонній тиск на них з метою перешкодити цьому.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Встановлення юридичної відповідальності за </w:t>
      </w:r>
      <w:proofErr w:type="gramStart"/>
      <w:r w:rsidRPr="008668CA">
        <w:rPr>
          <w:rFonts w:ascii="Times New Roman" w:hAnsi="Times New Roman"/>
          <w:sz w:val="28"/>
          <w:szCs w:val="28"/>
        </w:rPr>
        <w:t>неправом</w:t>
      </w:r>
      <w:proofErr w:type="gramEnd"/>
      <w:r w:rsidRPr="008668CA">
        <w:rPr>
          <w:rFonts w:ascii="Times New Roman" w:hAnsi="Times New Roman"/>
          <w:sz w:val="28"/>
          <w:szCs w:val="28"/>
        </w:rPr>
        <w:t xml:space="preserve">ірні дії є чинником, що стримує суб’єктів кримінального процесу та інших осіб від порушень закону в частині виконання імперативних приписів правових норм при здійсненні процесуальної діяльності.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lastRenderedPageBreak/>
        <w:t xml:space="preserve">Забезпеченість державним примусом кримінально-процесуальних норм зводиться, як правило, до встановлення санкцій за їх порушення в інших галузях права (кримінальному та </w:t>
      </w:r>
      <w:proofErr w:type="gramStart"/>
      <w:r w:rsidRPr="008668CA">
        <w:rPr>
          <w:rFonts w:ascii="Times New Roman" w:hAnsi="Times New Roman"/>
          <w:sz w:val="28"/>
          <w:szCs w:val="28"/>
        </w:rPr>
        <w:t>адм</w:t>
      </w:r>
      <w:proofErr w:type="gramEnd"/>
      <w:r w:rsidRPr="008668CA">
        <w:rPr>
          <w:rFonts w:ascii="Times New Roman" w:hAnsi="Times New Roman"/>
          <w:sz w:val="28"/>
          <w:szCs w:val="28"/>
        </w:rPr>
        <w:t xml:space="preserve">іністративному). Між тим, в кримінально-процесуальному праві також існують санкції.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Як правильно зазначає Л.М Лобойко, санкція є обов’язковим структурним елементом </w:t>
      </w:r>
      <w:proofErr w:type="gramStart"/>
      <w:r w:rsidRPr="008668CA">
        <w:rPr>
          <w:rFonts w:ascii="Times New Roman" w:hAnsi="Times New Roman"/>
          <w:sz w:val="28"/>
          <w:szCs w:val="28"/>
        </w:rPr>
        <w:t>будь-яко</w:t>
      </w:r>
      <w:proofErr w:type="gramEnd"/>
      <w:r w:rsidRPr="008668CA">
        <w:rPr>
          <w:rFonts w:ascii="Times New Roman" w:hAnsi="Times New Roman"/>
          <w:sz w:val="28"/>
          <w:szCs w:val="28"/>
        </w:rPr>
        <w:t>ї кримінально-процесуальної норми, бо її завжди можна вивести логічним шляхом. Кримінально-процесуальні санкції, як реакція на процесуальні порушення в кримінально-процесуальному праві існують і відіграють роль гарантій дотримання всіма учасниками процесу своїх обов’язкі</w:t>
      </w:r>
      <w:proofErr w:type="gramStart"/>
      <w:r w:rsidRPr="008668CA">
        <w:rPr>
          <w:rFonts w:ascii="Times New Roman" w:hAnsi="Times New Roman"/>
          <w:sz w:val="28"/>
          <w:szCs w:val="28"/>
        </w:rPr>
        <w:t>в</w:t>
      </w:r>
      <w:proofErr w:type="gramEnd"/>
      <w:r w:rsidRPr="008668CA">
        <w:rPr>
          <w:rFonts w:ascii="Times New Roman" w:hAnsi="Times New Roman"/>
          <w:sz w:val="28"/>
          <w:szCs w:val="28"/>
        </w:rPr>
        <w:t xml:space="preserve">. </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В залежності від того, як саме - негативно чи позитивно - процесуальні санкції впливають на поведінку суб’єктів процесу вони поділяються на каральні і заохочувальні. До числа каральних санкцій в кримінальному процесі належать привід; скасування необґрунтованих і незаконних </w:t>
      </w:r>
      <w:proofErr w:type="gramStart"/>
      <w:r w:rsidRPr="008668CA">
        <w:rPr>
          <w:rFonts w:ascii="Times New Roman" w:hAnsi="Times New Roman"/>
          <w:sz w:val="28"/>
          <w:szCs w:val="28"/>
        </w:rPr>
        <w:t>р</w:t>
      </w:r>
      <w:proofErr w:type="gramEnd"/>
      <w:r w:rsidRPr="008668CA">
        <w:rPr>
          <w:rFonts w:ascii="Times New Roman" w:hAnsi="Times New Roman"/>
          <w:sz w:val="28"/>
          <w:szCs w:val="28"/>
        </w:rPr>
        <w:t xml:space="preserve">ішень та інші.  </w:t>
      </w:r>
    </w:p>
    <w:p w:rsidR="00244E63" w:rsidRPr="008668CA" w:rsidRDefault="00244E63" w:rsidP="00244E63">
      <w:pPr>
        <w:spacing w:after="0" w:line="360" w:lineRule="auto"/>
        <w:ind w:firstLine="709"/>
        <w:jc w:val="both"/>
        <w:rPr>
          <w:rFonts w:ascii="Times New Roman" w:hAnsi="Times New Roman"/>
          <w:sz w:val="28"/>
          <w:szCs w:val="28"/>
        </w:rPr>
      </w:pPr>
      <w:proofErr w:type="gramStart"/>
      <w:r w:rsidRPr="008668CA">
        <w:rPr>
          <w:rFonts w:ascii="Times New Roman" w:hAnsi="Times New Roman"/>
          <w:sz w:val="28"/>
          <w:szCs w:val="28"/>
        </w:rPr>
        <w:t>Всі зазначені вище гарантії складають систему кримінально-процесуальних гарантій. І як елементи будь-якої системи вони є взаємопов’язаними між собою, що дозволяє здійснювати забезпечувальний вплив системного характеру на всіх суб’єктів кримінального судочинства, зокрема в частині реалізації своїх прав і виконання всіх завдань кримінального судочинства.</w:t>
      </w:r>
      <w:proofErr w:type="gramEnd"/>
    </w:p>
    <w:p w:rsidR="00244E63" w:rsidRPr="008668CA" w:rsidRDefault="00244E63" w:rsidP="00244E63">
      <w:pPr>
        <w:spacing w:after="0" w:line="360" w:lineRule="auto"/>
        <w:jc w:val="both"/>
        <w:rPr>
          <w:rFonts w:ascii="Times New Roman" w:hAnsi="Times New Roman"/>
          <w:caps/>
          <w:sz w:val="28"/>
          <w:szCs w:val="28"/>
        </w:rPr>
      </w:pPr>
    </w:p>
    <w:p w:rsidR="00244E63" w:rsidRPr="008668CA" w:rsidRDefault="00244E63" w:rsidP="00244E63">
      <w:pPr>
        <w:spacing w:after="0" w:line="360" w:lineRule="auto"/>
        <w:jc w:val="both"/>
        <w:rPr>
          <w:rFonts w:ascii="Times New Roman" w:hAnsi="Times New Roman"/>
          <w:caps/>
          <w:sz w:val="28"/>
          <w:szCs w:val="28"/>
        </w:rPr>
      </w:pPr>
      <w:r w:rsidRPr="008668CA">
        <w:rPr>
          <w:rFonts w:ascii="Times New Roman" w:hAnsi="Times New Roman"/>
          <w:caps/>
          <w:sz w:val="28"/>
          <w:szCs w:val="28"/>
        </w:rPr>
        <w:t xml:space="preserve">висновки </w:t>
      </w:r>
      <w:proofErr w:type="gramStart"/>
      <w:r w:rsidRPr="008668CA">
        <w:rPr>
          <w:rFonts w:ascii="Times New Roman" w:hAnsi="Times New Roman"/>
          <w:caps/>
          <w:sz w:val="28"/>
          <w:szCs w:val="28"/>
        </w:rPr>
        <w:t>з</w:t>
      </w:r>
      <w:proofErr w:type="gramEnd"/>
      <w:r w:rsidRPr="008668CA">
        <w:rPr>
          <w:rFonts w:ascii="Times New Roman" w:hAnsi="Times New Roman"/>
          <w:caps/>
          <w:sz w:val="28"/>
          <w:szCs w:val="28"/>
        </w:rPr>
        <w:t xml:space="preserve"> другого питання</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1. Система кримінально-процесуальних гарантій, наведена в цій лекції, не є вичерпною. У процесуальній теорії існують </w:t>
      </w:r>
      <w:proofErr w:type="gramStart"/>
      <w:r w:rsidRPr="008668CA">
        <w:rPr>
          <w:rFonts w:ascii="Times New Roman" w:hAnsi="Times New Roman"/>
          <w:sz w:val="28"/>
          <w:szCs w:val="28"/>
        </w:rPr>
        <w:t>р</w:t>
      </w:r>
      <w:proofErr w:type="gramEnd"/>
      <w:r w:rsidRPr="008668CA">
        <w:rPr>
          <w:rFonts w:ascii="Times New Roman" w:hAnsi="Times New Roman"/>
          <w:sz w:val="28"/>
          <w:szCs w:val="28"/>
        </w:rPr>
        <w:t>ізноманітні переліки гарантій.</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2. Гарантії, що складають систему, є пов’язаними </w:t>
      </w:r>
      <w:proofErr w:type="gramStart"/>
      <w:r w:rsidRPr="008668CA">
        <w:rPr>
          <w:rFonts w:ascii="Times New Roman" w:hAnsi="Times New Roman"/>
          <w:sz w:val="28"/>
          <w:szCs w:val="28"/>
        </w:rPr>
        <w:t>між</w:t>
      </w:r>
      <w:proofErr w:type="gramEnd"/>
      <w:r w:rsidRPr="008668CA">
        <w:rPr>
          <w:rFonts w:ascii="Times New Roman" w:hAnsi="Times New Roman"/>
          <w:sz w:val="28"/>
          <w:szCs w:val="28"/>
        </w:rPr>
        <w:t xml:space="preserve"> собою. Це дає змогу здійснювати забезпечувальний вплив </w:t>
      </w:r>
      <w:proofErr w:type="gramStart"/>
      <w:r w:rsidRPr="008668CA">
        <w:rPr>
          <w:rFonts w:ascii="Times New Roman" w:hAnsi="Times New Roman"/>
          <w:sz w:val="28"/>
          <w:szCs w:val="28"/>
        </w:rPr>
        <w:t>системного</w:t>
      </w:r>
      <w:proofErr w:type="gramEnd"/>
      <w:r w:rsidRPr="008668CA">
        <w:rPr>
          <w:rFonts w:ascii="Times New Roman" w:hAnsi="Times New Roman"/>
          <w:sz w:val="28"/>
          <w:szCs w:val="28"/>
        </w:rPr>
        <w:t xml:space="preserve"> характеру на досягнення цілей кримінального судочинства і виконання всіх його завдань.</w:t>
      </w:r>
    </w:p>
    <w:p w:rsidR="00244E63" w:rsidRPr="008668CA" w:rsidRDefault="00244E63" w:rsidP="00244E63">
      <w:pPr>
        <w:spacing w:after="0" w:line="360" w:lineRule="auto"/>
        <w:jc w:val="both"/>
        <w:rPr>
          <w:rFonts w:ascii="Times New Roman" w:hAnsi="Times New Roman"/>
          <w:sz w:val="28"/>
          <w:szCs w:val="28"/>
        </w:rPr>
      </w:pPr>
    </w:p>
    <w:p w:rsidR="00244E63" w:rsidRPr="008668CA" w:rsidRDefault="00244E63" w:rsidP="00244E63">
      <w:pPr>
        <w:spacing w:after="0" w:line="360" w:lineRule="auto"/>
        <w:jc w:val="both"/>
        <w:rPr>
          <w:rFonts w:ascii="Times New Roman" w:hAnsi="Times New Roman"/>
          <w:caps/>
          <w:sz w:val="28"/>
          <w:szCs w:val="28"/>
        </w:rPr>
      </w:pPr>
      <w:r w:rsidRPr="008668CA">
        <w:rPr>
          <w:rFonts w:ascii="Times New Roman" w:hAnsi="Times New Roman"/>
          <w:caps/>
          <w:sz w:val="28"/>
          <w:szCs w:val="28"/>
        </w:rPr>
        <w:lastRenderedPageBreak/>
        <w:t>Висновки по темі</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1. Призначенням кримінально-процесуальних гарантій є забезпечення виконання кримінальним судочинством всіх своїх завдань, і, впершу чергу, завдання щодо реалізації прав його суб’єктами.</w:t>
      </w:r>
    </w:p>
    <w:p w:rsidR="00244E63" w:rsidRPr="008668CA" w:rsidRDefault="00244E63" w:rsidP="00244E63">
      <w:pPr>
        <w:spacing w:after="0" w:line="360" w:lineRule="auto"/>
        <w:ind w:firstLine="709"/>
        <w:jc w:val="both"/>
        <w:rPr>
          <w:rFonts w:ascii="Times New Roman" w:hAnsi="Times New Roman"/>
          <w:sz w:val="28"/>
          <w:szCs w:val="28"/>
        </w:rPr>
      </w:pPr>
      <w:r w:rsidRPr="008668CA">
        <w:rPr>
          <w:rFonts w:ascii="Times New Roman" w:hAnsi="Times New Roman"/>
          <w:sz w:val="28"/>
          <w:szCs w:val="28"/>
        </w:rPr>
        <w:t xml:space="preserve">2. Кримінально-процесуальні гарантії складають певну систему, яка є відкритою для внесення до неї інших положень, що відіграють </w:t>
      </w:r>
      <w:proofErr w:type="gramStart"/>
      <w:r w:rsidRPr="008668CA">
        <w:rPr>
          <w:rFonts w:ascii="Times New Roman" w:hAnsi="Times New Roman"/>
          <w:sz w:val="28"/>
          <w:szCs w:val="28"/>
        </w:rPr>
        <w:t>п</w:t>
      </w:r>
      <w:proofErr w:type="gramEnd"/>
      <w:r w:rsidRPr="008668CA">
        <w:rPr>
          <w:rFonts w:ascii="Times New Roman" w:hAnsi="Times New Roman"/>
          <w:sz w:val="28"/>
          <w:szCs w:val="28"/>
        </w:rPr>
        <w:t>ід час провадження гарантійну роль.</w:t>
      </w:r>
    </w:p>
    <w:p w:rsidR="00244E63" w:rsidRPr="008668CA" w:rsidRDefault="00244E63" w:rsidP="00244E63">
      <w:pPr>
        <w:spacing w:after="0" w:line="360" w:lineRule="auto"/>
        <w:jc w:val="both"/>
        <w:rPr>
          <w:rFonts w:ascii="Times New Roman" w:hAnsi="Times New Roman"/>
          <w:sz w:val="28"/>
          <w:szCs w:val="28"/>
        </w:rPr>
      </w:pPr>
    </w:p>
    <w:p w:rsidR="00244E63" w:rsidRPr="008668CA" w:rsidRDefault="00244E63" w:rsidP="00244E63"/>
    <w:p w:rsidR="00244E63" w:rsidRPr="008668CA" w:rsidRDefault="00244E63" w:rsidP="00244E63">
      <w:pPr>
        <w:ind w:firstLine="709"/>
        <w:jc w:val="center"/>
        <w:rPr>
          <w:rFonts w:ascii="Times New Roman" w:hAnsi="Times New Roman"/>
          <w:b/>
          <w:sz w:val="28"/>
          <w:szCs w:val="28"/>
          <w:lang w:val="uk-UA"/>
        </w:rPr>
      </w:pPr>
      <w:r w:rsidRPr="008668CA">
        <w:rPr>
          <w:rFonts w:ascii="Times New Roman" w:hAnsi="Times New Roman"/>
          <w:b/>
          <w:caps/>
          <w:sz w:val="28"/>
          <w:szCs w:val="28"/>
          <w:lang w:val="uk-UA"/>
        </w:rPr>
        <w:t>Тема 2</w:t>
      </w:r>
      <w:r w:rsidRPr="008668CA">
        <w:rPr>
          <w:rFonts w:ascii="Times New Roman" w:hAnsi="Times New Roman"/>
          <w:b/>
          <w:sz w:val="28"/>
          <w:szCs w:val="28"/>
          <w:lang w:val="uk-UA"/>
        </w:rPr>
        <w:t>. АКТУАЛЬНІ ПРОБЛЕМИ ДОТРИМАННЯ ПРАВ ТА СВОБОД УЧАСНИКІВ КРИМІНАЛЬНОГО ПРОЦЕСУ В КОНТЕКСТІ ПРАКТИКИ ЄВРОПЕЙСЬКОГО СУДУ З ПРАВ ЛЮДИНИ</w:t>
      </w: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pStyle w:val="11"/>
        <w:widowControl/>
        <w:shd w:val="clear" w:color="auto" w:fill="FFFFFF"/>
        <w:spacing w:line="360" w:lineRule="auto"/>
        <w:ind w:firstLine="0"/>
        <w:jc w:val="center"/>
        <w:rPr>
          <w:b/>
          <w:color w:val="000000"/>
          <w:sz w:val="28"/>
          <w:szCs w:val="28"/>
        </w:rPr>
      </w:pPr>
      <w:r w:rsidRPr="008668CA">
        <w:rPr>
          <w:b/>
          <w:color w:val="000000"/>
          <w:sz w:val="28"/>
          <w:szCs w:val="28"/>
        </w:rPr>
        <w:t>ПЛАН ЛЕКЦІЇ:</w:t>
      </w:r>
    </w:p>
    <w:p w:rsidR="00244E63" w:rsidRPr="008668CA" w:rsidRDefault="00244E63" w:rsidP="00244E63">
      <w:pPr>
        <w:spacing w:after="0" w:line="360" w:lineRule="auto"/>
        <w:jc w:val="both"/>
        <w:rPr>
          <w:rFonts w:ascii="Times New Roman" w:hAnsi="Times New Roman"/>
          <w:sz w:val="28"/>
          <w:szCs w:val="28"/>
          <w:lang w:val="uk-UA"/>
        </w:rPr>
      </w:pPr>
      <w:r w:rsidRPr="008668CA">
        <w:rPr>
          <w:rFonts w:ascii="Times New Roman" w:hAnsi="Times New Roman"/>
          <w:sz w:val="28"/>
          <w:szCs w:val="28"/>
          <w:lang w:val="uk-UA"/>
        </w:rPr>
        <w:t>1. Гарантування процесуальних прав особи, яка вчинила злочин, у державах європейського союзу</w:t>
      </w:r>
    </w:p>
    <w:p w:rsidR="00244E63" w:rsidRPr="008668CA" w:rsidRDefault="00244E63" w:rsidP="00244E63">
      <w:pPr>
        <w:spacing w:after="0" w:line="360" w:lineRule="auto"/>
        <w:jc w:val="both"/>
        <w:rPr>
          <w:rFonts w:ascii="Times New Roman" w:hAnsi="Times New Roman"/>
          <w:sz w:val="28"/>
          <w:szCs w:val="28"/>
          <w:lang w:val="uk-UA"/>
        </w:rPr>
      </w:pPr>
      <w:r w:rsidRPr="008668CA">
        <w:rPr>
          <w:rFonts w:ascii="Times New Roman" w:hAnsi="Times New Roman"/>
          <w:sz w:val="28"/>
          <w:szCs w:val="28"/>
          <w:lang w:val="uk-UA"/>
        </w:rPr>
        <w:t>2. Поняття європейських стандартів дотримання прав людини як гарантії кримінального судочинства</w:t>
      </w:r>
    </w:p>
    <w:p w:rsidR="00244E63" w:rsidRPr="008668CA" w:rsidRDefault="00244E63" w:rsidP="00244E63">
      <w:pPr>
        <w:spacing w:after="0" w:line="360" w:lineRule="auto"/>
        <w:jc w:val="both"/>
        <w:rPr>
          <w:rFonts w:ascii="Times New Roman" w:hAnsi="Times New Roman"/>
          <w:sz w:val="28"/>
          <w:szCs w:val="28"/>
          <w:lang w:val="uk-UA"/>
        </w:rPr>
      </w:pPr>
      <w:r w:rsidRPr="008668CA">
        <w:rPr>
          <w:rFonts w:ascii="Times New Roman" w:hAnsi="Times New Roman"/>
          <w:sz w:val="28"/>
          <w:szCs w:val="28"/>
          <w:lang w:val="uk-UA"/>
        </w:rPr>
        <w:t>3. Практика рішень Європейського суду з прав людини стосовно України</w:t>
      </w:r>
    </w:p>
    <w:p w:rsidR="00244E63" w:rsidRPr="008668CA" w:rsidRDefault="00244E63" w:rsidP="00244E63">
      <w:pPr>
        <w:pStyle w:val="text"/>
        <w:spacing w:line="360" w:lineRule="auto"/>
        <w:ind w:firstLine="0"/>
        <w:rPr>
          <w:rFonts w:ascii="Times New Roman" w:hAnsi="Times New Roman" w:cs="Times New Roman"/>
          <w:color w:val="auto"/>
          <w:sz w:val="28"/>
          <w:szCs w:val="28"/>
          <w:lang w:val="uk-UA"/>
        </w:rPr>
      </w:pPr>
    </w:p>
    <w:p w:rsidR="00244E63" w:rsidRPr="008668CA" w:rsidRDefault="00244E63" w:rsidP="00244E63">
      <w:pPr>
        <w:pStyle w:val="a9"/>
        <w:spacing w:after="0" w:line="360" w:lineRule="auto"/>
        <w:jc w:val="center"/>
        <w:rPr>
          <w:b/>
          <w:caps/>
          <w:sz w:val="28"/>
          <w:szCs w:val="28"/>
          <w:lang w:val="uk-UA"/>
        </w:rPr>
      </w:pPr>
    </w:p>
    <w:p w:rsidR="00244E63" w:rsidRPr="008668CA" w:rsidRDefault="00244E63" w:rsidP="00244E63">
      <w:pPr>
        <w:pStyle w:val="a9"/>
        <w:spacing w:after="0" w:line="360" w:lineRule="auto"/>
        <w:jc w:val="center"/>
        <w:rPr>
          <w:b/>
          <w:caps/>
          <w:sz w:val="28"/>
          <w:szCs w:val="28"/>
          <w:lang w:val="uk-UA"/>
        </w:rPr>
      </w:pPr>
    </w:p>
    <w:p w:rsidR="00244E63" w:rsidRPr="005B72E3" w:rsidRDefault="00244E63" w:rsidP="00244E63">
      <w:pPr>
        <w:pStyle w:val="a9"/>
        <w:spacing w:after="0" w:line="360" w:lineRule="auto"/>
        <w:jc w:val="center"/>
        <w:rPr>
          <w:b/>
          <w:caps/>
          <w:sz w:val="28"/>
          <w:szCs w:val="28"/>
          <w:lang w:val="uk-UA"/>
        </w:rPr>
      </w:pPr>
      <w:r w:rsidRPr="005B72E3">
        <w:rPr>
          <w:b/>
          <w:caps/>
          <w:sz w:val="28"/>
          <w:szCs w:val="28"/>
          <w:lang w:val="uk-UA"/>
        </w:rPr>
        <w:t>рекомендована література</w:t>
      </w:r>
    </w:p>
    <w:p w:rsidR="00244E63" w:rsidRPr="005B72E3" w:rsidRDefault="005B72E3" w:rsidP="005B72E3">
      <w:pPr>
        <w:widowControl w:val="0"/>
        <w:numPr>
          <w:ilvl w:val="0"/>
          <w:numId w:val="3"/>
        </w:numPr>
        <w:tabs>
          <w:tab w:val="clear" w:pos="1260"/>
          <w:tab w:val="left" w:pos="-142"/>
          <w:tab w:val="num" w:pos="0"/>
          <w:tab w:val="left" w:pos="284"/>
          <w:tab w:val="left" w:pos="1080"/>
        </w:tabs>
        <w:autoSpaceDE w:val="0"/>
        <w:autoSpaceDN w:val="0"/>
        <w:adjustRightInd w:val="0"/>
        <w:spacing w:after="0" w:line="360" w:lineRule="auto"/>
        <w:ind w:left="0" w:firstLine="567"/>
        <w:jc w:val="both"/>
        <w:rPr>
          <w:rFonts w:ascii="Times New Roman" w:hAnsi="Times New Roman" w:cs="Times New Roman"/>
          <w:sz w:val="28"/>
          <w:szCs w:val="28"/>
          <w:lang w:val="uk-UA"/>
        </w:rPr>
      </w:pPr>
      <w:r w:rsidRPr="005B72E3">
        <w:rPr>
          <w:rFonts w:ascii="Times New Roman" w:hAnsi="Times New Roman" w:cs="Times New Roman"/>
          <w:sz w:val="28"/>
          <w:szCs w:val="28"/>
          <w:lang w:val="uk-UA"/>
        </w:rPr>
        <w:t xml:space="preserve">Про виконання рішень та застосування практики Європейсткого Суду з Прав Людини. </w:t>
      </w:r>
      <w:r w:rsidRPr="005B72E3">
        <w:rPr>
          <w:rFonts w:ascii="Times New Roman" w:hAnsi="Times New Roman" w:cs="Times New Roman"/>
          <w:i/>
          <w:sz w:val="28"/>
          <w:szCs w:val="28"/>
          <w:lang w:val="uk-UA"/>
        </w:rPr>
        <w:t xml:space="preserve">Відомості Верховної Ради України </w:t>
      </w:r>
      <w:r w:rsidRPr="005B72E3">
        <w:rPr>
          <w:rFonts w:ascii="Times New Roman" w:hAnsi="Times New Roman" w:cs="Times New Roman"/>
          <w:sz w:val="28"/>
          <w:szCs w:val="28"/>
          <w:lang w:val="uk-UA"/>
        </w:rPr>
        <w:t xml:space="preserve">(ВВР), 2006, </w:t>
      </w:r>
      <w:r w:rsidRPr="005B72E3">
        <w:rPr>
          <w:rFonts w:ascii="Times New Roman" w:hAnsi="Times New Roman" w:cs="Times New Roman"/>
          <w:sz w:val="28"/>
          <w:szCs w:val="28"/>
        </w:rPr>
        <w:t>N</w:t>
      </w:r>
      <w:r w:rsidRPr="005B72E3">
        <w:rPr>
          <w:rFonts w:ascii="Times New Roman" w:hAnsi="Times New Roman" w:cs="Times New Roman"/>
          <w:sz w:val="28"/>
          <w:szCs w:val="28"/>
          <w:lang w:val="uk-UA"/>
        </w:rPr>
        <w:t xml:space="preserve"> 30, ст.260, зі змінами та доповненнями від 16.10.2012, ВВР, 2014, </w:t>
      </w:r>
      <w:r w:rsidRPr="005B72E3">
        <w:rPr>
          <w:rFonts w:ascii="Times New Roman" w:hAnsi="Times New Roman" w:cs="Times New Roman"/>
          <w:sz w:val="28"/>
          <w:szCs w:val="28"/>
        </w:rPr>
        <w:t>N</w:t>
      </w:r>
      <w:r w:rsidRPr="005B72E3">
        <w:rPr>
          <w:rFonts w:ascii="Times New Roman" w:hAnsi="Times New Roman" w:cs="Times New Roman"/>
          <w:sz w:val="28"/>
          <w:szCs w:val="28"/>
          <w:lang w:val="uk-UA"/>
        </w:rPr>
        <w:t xml:space="preserve">  4, ст.61.</w:t>
      </w:r>
    </w:p>
    <w:p w:rsidR="00244E63" w:rsidRPr="008668CA" w:rsidRDefault="00244E63" w:rsidP="00244E63">
      <w:pPr>
        <w:numPr>
          <w:ilvl w:val="0"/>
          <w:numId w:val="3"/>
        </w:numPr>
        <w:tabs>
          <w:tab w:val="num" w:pos="1080"/>
        </w:tabs>
        <w:spacing w:after="0" w:line="360" w:lineRule="auto"/>
        <w:ind w:left="0" w:firstLine="720"/>
        <w:jc w:val="both"/>
        <w:rPr>
          <w:rFonts w:ascii="Times New Roman" w:hAnsi="Times New Roman" w:cs="Times New Roman"/>
          <w:sz w:val="28"/>
          <w:szCs w:val="28"/>
          <w:lang w:val="uk-UA"/>
        </w:rPr>
      </w:pPr>
      <w:proofErr w:type="gramStart"/>
      <w:r w:rsidRPr="008668CA">
        <w:rPr>
          <w:rFonts w:ascii="Times New Roman" w:hAnsi="Times New Roman" w:cs="Times New Roman"/>
          <w:snapToGrid w:val="0"/>
          <w:sz w:val="28"/>
          <w:szCs w:val="28"/>
        </w:rPr>
        <w:lastRenderedPageBreak/>
        <w:t>Р</w:t>
      </w:r>
      <w:proofErr w:type="gramEnd"/>
      <w:r w:rsidRPr="008668CA">
        <w:rPr>
          <w:rFonts w:ascii="Times New Roman" w:hAnsi="Times New Roman" w:cs="Times New Roman"/>
          <w:snapToGrid w:val="0"/>
          <w:sz w:val="28"/>
          <w:szCs w:val="28"/>
        </w:rPr>
        <w:t xml:space="preserve">ішення </w:t>
      </w:r>
      <w:r w:rsidRPr="008668CA">
        <w:rPr>
          <w:rFonts w:ascii="Times New Roman" w:hAnsi="Times New Roman" w:cs="Times New Roman"/>
          <w:sz w:val="28"/>
          <w:szCs w:val="28"/>
        </w:rPr>
        <w:t xml:space="preserve">Європейського суду з прав людини </w:t>
      </w:r>
      <w:r w:rsidRPr="008668CA">
        <w:rPr>
          <w:rFonts w:ascii="Times New Roman" w:hAnsi="Times New Roman" w:cs="Times New Roman"/>
          <w:sz w:val="28"/>
          <w:szCs w:val="28"/>
          <w:shd w:val="clear" w:color="auto" w:fill="FFFFFF"/>
        </w:rPr>
        <w:t xml:space="preserve">«Карельський та інші проти України» від 06.12.2018 р. </w:t>
      </w:r>
      <w:r w:rsidRPr="008668CA">
        <w:rPr>
          <w:rFonts w:ascii="Times New Roman" w:hAnsi="Times New Roman" w:cs="Times New Roman"/>
          <w:sz w:val="28"/>
          <w:szCs w:val="28"/>
          <w:lang w:val="en-US"/>
        </w:rPr>
        <w:t>URL</w:t>
      </w:r>
      <w:r w:rsidRPr="008668CA">
        <w:rPr>
          <w:rFonts w:ascii="Times New Roman" w:hAnsi="Times New Roman" w:cs="Times New Roman"/>
          <w:sz w:val="28"/>
          <w:szCs w:val="28"/>
        </w:rPr>
        <w:t xml:space="preserve">: </w:t>
      </w:r>
      <w:hyperlink r:id="rId19" w:history="1">
        <w:r w:rsidRPr="008668CA">
          <w:rPr>
            <w:rStyle w:val="ad"/>
            <w:rFonts w:ascii="Times New Roman" w:hAnsi="Times New Roman"/>
            <w:sz w:val="28"/>
            <w:szCs w:val="28"/>
            <w:u w:val="none"/>
            <w:shd w:val="clear" w:color="auto" w:fill="FFFFFF"/>
          </w:rPr>
          <w:t>https://zakon.rada.gov.ua/laws/show/974_d43</w:t>
        </w:r>
      </w:hyperlink>
      <w:r w:rsidRPr="008668CA">
        <w:rPr>
          <w:rFonts w:ascii="Times New Roman" w:hAnsi="Times New Roman" w:cs="Times New Roman"/>
          <w:sz w:val="28"/>
          <w:szCs w:val="28"/>
        </w:rPr>
        <w:t xml:space="preserve">(дата звернення </w:t>
      </w:r>
      <w:r w:rsidRPr="008668CA">
        <w:rPr>
          <w:rFonts w:ascii="Times New Roman" w:hAnsi="Times New Roman" w:cs="Times New Roman"/>
          <w:sz w:val="28"/>
          <w:szCs w:val="28"/>
          <w:lang w:val="uk-UA"/>
        </w:rPr>
        <w:t>2</w:t>
      </w:r>
      <w:r w:rsidRPr="008668CA">
        <w:rPr>
          <w:rFonts w:ascii="Times New Roman" w:hAnsi="Times New Roman" w:cs="Times New Roman"/>
          <w:sz w:val="28"/>
          <w:szCs w:val="28"/>
        </w:rPr>
        <w:t>3.0</w:t>
      </w:r>
      <w:r w:rsidR="00885EA0">
        <w:rPr>
          <w:rFonts w:ascii="Times New Roman" w:hAnsi="Times New Roman" w:cs="Times New Roman"/>
          <w:sz w:val="28"/>
          <w:szCs w:val="28"/>
          <w:lang w:val="uk-UA"/>
        </w:rPr>
        <w:t>8</w:t>
      </w:r>
      <w:r w:rsidRPr="008668CA">
        <w:rPr>
          <w:rFonts w:ascii="Times New Roman" w:hAnsi="Times New Roman" w:cs="Times New Roman"/>
          <w:sz w:val="28"/>
          <w:szCs w:val="28"/>
        </w:rPr>
        <w:t>.20</w:t>
      </w:r>
      <w:r w:rsidR="00885EA0">
        <w:rPr>
          <w:rFonts w:ascii="Times New Roman" w:hAnsi="Times New Roman" w:cs="Times New Roman"/>
          <w:sz w:val="28"/>
          <w:szCs w:val="28"/>
          <w:lang w:val="uk-UA"/>
        </w:rPr>
        <w:t>23</w:t>
      </w:r>
      <w:r w:rsidRPr="008668CA">
        <w:rPr>
          <w:rFonts w:ascii="Times New Roman" w:hAnsi="Times New Roman" w:cs="Times New Roman"/>
          <w:sz w:val="28"/>
          <w:szCs w:val="28"/>
        </w:rPr>
        <w:t>)</w:t>
      </w:r>
    </w:p>
    <w:p w:rsidR="005B72E3" w:rsidRPr="005B72E3" w:rsidRDefault="00244E63" w:rsidP="005B72E3">
      <w:pPr>
        <w:numPr>
          <w:ilvl w:val="0"/>
          <w:numId w:val="3"/>
        </w:numPr>
        <w:tabs>
          <w:tab w:val="num" w:pos="1080"/>
        </w:tabs>
        <w:spacing w:after="0" w:line="360" w:lineRule="auto"/>
        <w:ind w:left="0" w:firstLine="720"/>
        <w:jc w:val="both"/>
        <w:rPr>
          <w:rFonts w:ascii="Times New Roman" w:hAnsi="Times New Roman" w:cs="Times New Roman"/>
          <w:sz w:val="28"/>
          <w:szCs w:val="28"/>
          <w:lang w:val="uk-UA"/>
        </w:rPr>
      </w:pPr>
      <w:proofErr w:type="gramStart"/>
      <w:r w:rsidRPr="008668CA">
        <w:rPr>
          <w:rFonts w:ascii="Times New Roman" w:hAnsi="Times New Roman" w:cs="Times New Roman"/>
          <w:snapToGrid w:val="0"/>
          <w:sz w:val="28"/>
          <w:szCs w:val="28"/>
        </w:rPr>
        <w:t>Р</w:t>
      </w:r>
      <w:proofErr w:type="gramEnd"/>
      <w:r w:rsidRPr="008668CA">
        <w:rPr>
          <w:rFonts w:ascii="Times New Roman" w:hAnsi="Times New Roman" w:cs="Times New Roman"/>
          <w:snapToGrid w:val="0"/>
          <w:sz w:val="28"/>
          <w:szCs w:val="28"/>
        </w:rPr>
        <w:t xml:space="preserve">ішення </w:t>
      </w:r>
      <w:r w:rsidRPr="008668CA">
        <w:rPr>
          <w:rFonts w:ascii="Times New Roman" w:hAnsi="Times New Roman" w:cs="Times New Roman"/>
          <w:sz w:val="28"/>
          <w:szCs w:val="28"/>
        </w:rPr>
        <w:t>Європейського суду з прав людини «</w:t>
      </w:r>
      <w:r w:rsidRPr="008668CA">
        <w:rPr>
          <w:rFonts w:ascii="Times New Roman" w:hAnsi="Times New Roman" w:cs="Times New Roman"/>
          <w:sz w:val="28"/>
          <w:szCs w:val="28"/>
          <w:shd w:val="clear" w:color="auto" w:fill="FFFFFF"/>
        </w:rPr>
        <w:t xml:space="preserve">Дудка проти України» від 04.11.2018 р. </w:t>
      </w:r>
      <w:r w:rsidRPr="008668CA">
        <w:rPr>
          <w:rFonts w:ascii="Times New Roman" w:hAnsi="Times New Roman" w:cs="Times New Roman"/>
          <w:sz w:val="28"/>
          <w:szCs w:val="28"/>
          <w:lang w:val="en-US"/>
        </w:rPr>
        <w:t>URL</w:t>
      </w:r>
      <w:r w:rsidRPr="008668CA">
        <w:rPr>
          <w:rFonts w:ascii="Times New Roman" w:hAnsi="Times New Roman" w:cs="Times New Roman"/>
          <w:sz w:val="28"/>
          <w:szCs w:val="28"/>
        </w:rPr>
        <w:t xml:space="preserve">: </w:t>
      </w:r>
      <w:hyperlink r:id="rId20" w:history="1">
        <w:r w:rsidRPr="008668CA">
          <w:rPr>
            <w:rStyle w:val="ad"/>
            <w:rFonts w:ascii="Times New Roman" w:hAnsi="Times New Roman"/>
            <w:sz w:val="28"/>
            <w:szCs w:val="28"/>
            <w:u w:val="none"/>
            <w:shd w:val="clear" w:color="auto" w:fill="FFFFFF"/>
          </w:rPr>
          <w:t>https://minjust.gov.ua/m/rishennya-schodo-suti-za-alfavitom</w:t>
        </w:r>
      </w:hyperlink>
      <w:r w:rsidRPr="008668CA">
        <w:rPr>
          <w:rFonts w:ascii="Times New Roman" w:hAnsi="Times New Roman" w:cs="Times New Roman"/>
          <w:sz w:val="28"/>
          <w:szCs w:val="28"/>
        </w:rPr>
        <w:t xml:space="preserve">(дата звернення </w:t>
      </w:r>
      <w:r w:rsidR="00885EA0" w:rsidRPr="008668CA">
        <w:rPr>
          <w:rFonts w:ascii="Times New Roman" w:hAnsi="Times New Roman" w:cs="Times New Roman"/>
          <w:sz w:val="28"/>
          <w:szCs w:val="28"/>
          <w:lang w:val="uk-UA"/>
        </w:rPr>
        <w:t>2</w:t>
      </w:r>
      <w:r w:rsidR="00885EA0" w:rsidRPr="008668CA">
        <w:rPr>
          <w:rFonts w:ascii="Times New Roman" w:hAnsi="Times New Roman" w:cs="Times New Roman"/>
          <w:sz w:val="28"/>
          <w:szCs w:val="28"/>
        </w:rPr>
        <w:t>3.0</w:t>
      </w:r>
      <w:r w:rsidR="00885EA0">
        <w:rPr>
          <w:rFonts w:ascii="Times New Roman" w:hAnsi="Times New Roman" w:cs="Times New Roman"/>
          <w:sz w:val="28"/>
          <w:szCs w:val="28"/>
          <w:lang w:val="uk-UA"/>
        </w:rPr>
        <w:t>8</w:t>
      </w:r>
      <w:r w:rsidR="00885EA0" w:rsidRPr="008668CA">
        <w:rPr>
          <w:rFonts w:ascii="Times New Roman" w:hAnsi="Times New Roman" w:cs="Times New Roman"/>
          <w:sz w:val="28"/>
          <w:szCs w:val="28"/>
        </w:rPr>
        <w:t>.20</w:t>
      </w:r>
      <w:r w:rsidR="00885EA0">
        <w:rPr>
          <w:rFonts w:ascii="Times New Roman" w:hAnsi="Times New Roman" w:cs="Times New Roman"/>
          <w:sz w:val="28"/>
          <w:szCs w:val="28"/>
          <w:lang w:val="uk-UA"/>
        </w:rPr>
        <w:t>23</w:t>
      </w:r>
      <w:r w:rsidRPr="008668CA">
        <w:rPr>
          <w:rFonts w:ascii="Times New Roman" w:hAnsi="Times New Roman" w:cs="Times New Roman"/>
          <w:sz w:val="28"/>
          <w:szCs w:val="28"/>
        </w:rPr>
        <w:t>)</w:t>
      </w:r>
    </w:p>
    <w:p w:rsidR="00244E63" w:rsidRPr="008668CA" w:rsidRDefault="00244E63" w:rsidP="00244E63">
      <w:pPr>
        <w:numPr>
          <w:ilvl w:val="0"/>
          <w:numId w:val="3"/>
        </w:numPr>
        <w:tabs>
          <w:tab w:val="num" w:pos="1080"/>
        </w:tabs>
        <w:spacing w:after="0" w:line="360" w:lineRule="auto"/>
        <w:ind w:left="0" w:firstLine="720"/>
        <w:jc w:val="both"/>
        <w:rPr>
          <w:rFonts w:ascii="Times New Roman" w:hAnsi="Times New Roman" w:cs="Times New Roman"/>
          <w:sz w:val="28"/>
          <w:szCs w:val="28"/>
          <w:lang w:val="uk-UA"/>
        </w:rPr>
      </w:pPr>
      <w:proofErr w:type="gramStart"/>
      <w:r w:rsidRPr="008668CA">
        <w:rPr>
          <w:rFonts w:ascii="Times New Roman" w:hAnsi="Times New Roman" w:cs="Times New Roman"/>
          <w:snapToGrid w:val="0"/>
          <w:sz w:val="28"/>
          <w:szCs w:val="28"/>
        </w:rPr>
        <w:t>Р</w:t>
      </w:r>
      <w:proofErr w:type="gramEnd"/>
      <w:r w:rsidRPr="008668CA">
        <w:rPr>
          <w:rFonts w:ascii="Times New Roman" w:hAnsi="Times New Roman" w:cs="Times New Roman"/>
          <w:snapToGrid w:val="0"/>
          <w:sz w:val="28"/>
          <w:szCs w:val="28"/>
        </w:rPr>
        <w:t xml:space="preserve">ішення </w:t>
      </w:r>
      <w:r w:rsidRPr="008668CA">
        <w:rPr>
          <w:rFonts w:ascii="Times New Roman" w:hAnsi="Times New Roman" w:cs="Times New Roman"/>
          <w:sz w:val="28"/>
          <w:szCs w:val="28"/>
        </w:rPr>
        <w:t>Європейського суду з прав людини «</w:t>
      </w:r>
      <w:r w:rsidRPr="008668CA">
        <w:rPr>
          <w:rFonts w:ascii="Times New Roman" w:hAnsi="Times New Roman" w:cs="Times New Roman"/>
          <w:sz w:val="28"/>
          <w:szCs w:val="28"/>
          <w:shd w:val="clear" w:color="auto" w:fill="FFFFFF"/>
        </w:rPr>
        <w:t>Кін проти України» від 18.12.2018 р.</w:t>
      </w:r>
      <w:r w:rsidRPr="008668CA">
        <w:rPr>
          <w:rFonts w:ascii="Times New Roman" w:hAnsi="Times New Roman" w:cs="Times New Roman"/>
          <w:sz w:val="28"/>
          <w:szCs w:val="28"/>
          <w:lang w:val="en-US"/>
        </w:rPr>
        <w:t>URL</w:t>
      </w:r>
      <w:r w:rsidRPr="008668CA">
        <w:rPr>
          <w:rFonts w:ascii="Times New Roman" w:hAnsi="Times New Roman" w:cs="Times New Roman"/>
          <w:sz w:val="28"/>
          <w:szCs w:val="28"/>
        </w:rPr>
        <w:t xml:space="preserve">: </w:t>
      </w:r>
      <w:hyperlink r:id="rId21" w:history="1">
        <w:r w:rsidRPr="008668CA">
          <w:rPr>
            <w:rStyle w:val="ad"/>
            <w:rFonts w:ascii="Times New Roman" w:hAnsi="Times New Roman"/>
            <w:sz w:val="28"/>
            <w:szCs w:val="28"/>
            <w:u w:val="none"/>
            <w:shd w:val="clear" w:color="auto" w:fill="FFFFFF"/>
          </w:rPr>
          <w:t>https://minjust.gov.ua/m/rishennya-schodo-suti-za-alfavitom</w:t>
        </w:r>
      </w:hyperlink>
      <w:r w:rsidRPr="008668CA">
        <w:rPr>
          <w:rFonts w:ascii="Times New Roman" w:hAnsi="Times New Roman" w:cs="Times New Roman"/>
          <w:sz w:val="28"/>
          <w:szCs w:val="28"/>
        </w:rPr>
        <w:t xml:space="preserve">(дата звернення </w:t>
      </w:r>
      <w:r w:rsidR="00885EA0" w:rsidRPr="008668CA">
        <w:rPr>
          <w:rFonts w:ascii="Times New Roman" w:hAnsi="Times New Roman" w:cs="Times New Roman"/>
          <w:sz w:val="28"/>
          <w:szCs w:val="28"/>
          <w:lang w:val="uk-UA"/>
        </w:rPr>
        <w:t>2</w:t>
      </w:r>
      <w:r w:rsidR="00885EA0" w:rsidRPr="008668CA">
        <w:rPr>
          <w:rFonts w:ascii="Times New Roman" w:hAnsi="Times New Roman" w:cs="Times New Roman"/>
          <w:sz w:val="28"/>
          <w:szCs w:val="28"/>
        </w:rPr>
        <w:t>3.0</w:t>
      </w:r>
      <w:r w:rsidR="00885EA0">
        <w:rPr>
          <w:rFonts w:ascii="Times New Roman" w:hAnsi="Times New Roman" w:cs="Times New Roman"/>
          <w:sz w:val="28"/>
          <w:szCs w:val="28"/>
          <w:lang w:val="uk-UA"/>
        </w:rPr>
        <w:t>8</w:t>
      </w:r>
      <w:r w:rsidR="00885EA0" w:rsidRPr="008668CA">
        <w:rPr>
          <w:rFonts w:ascii="Times New Roman" w:hAnsi="Times New Roman" w:cs="Times New Roman"/>
          <w:sz w:val="28"/>
          <w:szCs w:val="28"/>
        </w:rPr>
        <w:t>.20</w:t>
      </w:r>
      <w:r w:rsidR="00885EA0">
        <w:rPr>
          <w:rFonts w:ascii="Times New Roman" w:hAnsi="Times New Roman" w:cs="Times New Roman"/>
          <w:sz w:val="28"/>
          <w:szCs w:val="28"/>
          <w:lang w:val="uk-UA"/>
        </w:rPr>
        <w:t>23</w:t>
      </w:r>
      <w:r w:rsidRPr="008668CA">
        <w:rPr>
          <w:rFonts w:ascii="Times New Roman" w:hAnsi="Times New Roman" w:cs="Times New Roman"/>
          <w:sz w:val="28"/>
          <w:szCs w:val="28"/>
        </w:rPr>
        <w:t>)</w:t>
      </w:r>
    </w:p>
    <w:p w:rsidR="00244E63" w:rsidRPr="008668CA" w:rsidRDefault="00244E63" w:rsidP="00244E63">
      <w:pPr>
        <w:numPr>
          <w:ilvl w:val="0"/>
          <w:numId w:val="3"/>
        </w:numPr>
        <w:tabs>
          <w:tab w:val="num" w:pos="1080"/>
        </w:tabs>
        <w:spacing w:after="0" w:line="360" w:lineRule="auto"/>
        <w:ind w:left="0" w:firstLine="720"/>
        <w:jc w:val="both"/>
        <w:rPr>
          <w:rFonts w:ascii="Times New Roman" w:hAnsi="Times New Roman" w:cs="Times New Roman"/>
          <w:sz w:val="28"/>
          <w:szCs w:val="28"/>
          <w:lang w:val="uk-UA"/>
        </w:rPr>
      </w:pPr>
      <w:r w:rsidRPr="008668CA">
        <w:rPr>
          <w:rFonts w:ascii="Times New Roman" w:hAnsi="Times New Roman" w:cs="Times New Roman"/>
          <w:sz w:val="28"/>
          <w:szCs w:val="28"/>
          <w:shd w:val="clear" w:color="auto" w:fill="FFFFFF"/>
          <w:lang w:val="uk-UA"/>
        </w:rPr>
        <w:t xml:space="preserve"> Рішення </w:t>
      </w:r>
      <w:r w:rsidRPr="008668CA">
        <w:rPr>
          <w:rFonts w:ascii="Times New Roman" w:hAnsi="Times New Roman" w:cs="Times New Roman"/>
          <w:sz w:val="28"/>
          <w:szCs w:val="28"/>
          <w:lang w:val="uk-UA"/>
        </w:rPr>
        <w:t xml:space="preserve">Європейського суду з прав людини «Маріянчук та інші проти України» 17.01.2019 р. </w:t>
      </w:r>
      <w:r w:rsidRPr="008668CA">
        <w:rPr>
          <w:rFonts w:ascii="Times New Roman" w:hAnsi="Times New Roman" w:cs="Times New Roman"/>
          <w:sz w:val="28"/>
          <w:szCs w:val="28"/>
          <w:lang w:val="en-US"/>
        </w:rPr>
        <w:t>URL</w:t>
      </w:r>
      <w:r w:rsidRPr="008668CA">
        <w:rPr>
          <w:rFonts w:ascii="Times New Roman" w:hAnsi="Times New Roman" w:cs="Times New Roman"/>
          <w:sz w:val="28"/>
          <w:szCs w:val="28"/>
          <w:lang w:val="uk-UA"/>
        </w:rPr>
        <w:t xml:space="preserve">: </w:t>
      </w:r>
      <w:hyperlink r:id="rId22" w:history="1">
        <w:r w:rsidRPr="008668CA">
          <w:rPr>
            <w:rStyle w:val="ad"/>
            <w:rFonts w:ascii="Times New Roman" w:hAnsi="Times New Roman"/>
            <w:sz w:val="28"/>
            <w:szCs w:val="28"/>
            <w:u w:val="none"/>
            <w:shd w:val="clear" w:color="auto" w:fill="FFFFFF"/>
          </w:rPr>
          <w:t>https</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minjust</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gov</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ua</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m</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rishennya</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schodo</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suti</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za</w:t>
        </w:r>
        <w:r w:rsidRPr="008668CA">
          <w:rPr>
            <w:rStyle w:val="ad"/>
            <w:rFonts w:ascii="Times New Roman" w:hAnsi="Times New Roman"/>
            <w:sz w:val="28"/>
            <w:szCs w:val="28"/>
            <w:u w:val="none"/>
            <w:shd w:val="clear" w:color="auto" w:fill="FFFFFF"/>
            <w:lang w:val="uk-UA"/>
          </w:rPr>
          <w:t>-</w:t>
        </w:r>
        <w:r w:rsidRPr="008668CA">
          <w:rPr>
            <w:rStyle w:val="ad"/>
            <w:rFonts w:ascii="Times New Roman" w:hAnsi="Times New Roman"/>
            <w:sz w:val="28"/>
            <w:szCs w:val="28"/>
            <w:u w:val="none"/>
            <w:shd w:val="clear" w:color="auto" w:fill="FFFFFF"/>
          </w:rPr>
          <w:t>alfavitom</w:t>
        </w:r>
      </w:hyperlink>
      <w:r w:rsidRPr="008668CA">
        <w:rPr>
          <w:rFonts w:ascii="Times New Roman" w:hAnsi="Times New Roman" w:cs="Times New Roman"/>
          <w:sz w:val="28"/>
          <w:szCs w:val="28"/>
          <w:lang w:val="uk-UA"/>
        </w:rPr>
        <w:t xml:space="preserve">(дата звернення </w:t>
      </w:r>
      <w:r w:rsidR="00885EA0" w:rsidRPr="008668CA">
        <w:rPr>
          <w:rFonts w:ascii="Times New Roman" w:hAnsi="Times New Roman" w:cs="Times New Roman"/>
          <w:sz w:val="28"/>
          <w:szCs w:val="28"/>
          <w:lang w:val="uk-UA"/>
        </w:rPr>
        <w:t>2</w:t>
      </w:r>
      <w:r w:rsidR="00885EA0" w:rsidRPr="00885EA0">
        <w:rPr>
          <w:rFonts w:ascii="Times New Roman" w:hAnsi="Times New Roman" w:cs="Times New Roman"/>
          <w:sz w:val="28"/>
          <w:szCs w:val="28"/>
          <w:lang w:val="uk-UA"/>
        </w:rPr>
        <w:t>3.0</w:t>
      </w:r>
      <w:r w:rsidR="00885EA0">
        <w:rPr>
          <w:rFonts w:ascii="Times New Roman" w:hAnsi="Times New Roman" w:cs="Times New Roman"/>
          <w:sz w:val="28"/>
          <w:szCs w:val="28"/>
          <w:lang w:val="uk-UA"/>
        </w:rPr>
        <w:t>8</w:t>
      </w:r>
      <w:r w:rsidR="00885EA0" w:rsidRPr="00885EA0">
        <w:rPr>
          <w:rFonts w:ascii="Times New Roman" w:hAnsi="Times New Roman" w:cs="Times New Roman"/>
          <w:sz w:val="28"/>
          <w:szCs w:val="28"/>
          <w:lang w:val="uk-UA"/>
        </w:rPr>
        <w:t>.20</w:t>
      </w:r>
      <w:r w:rsidR="00885EA0">
        <w:rPr>
          <w:rFonts w:ascii="Times New Roman" w:hAnsi="Times New Roman" w:cs="Times New Roman"/>
          <w:sz w:val="28"/>
          <w:szCs w:val="28"/>
          <w:lang w:val="uk-UA"/>
        </w:rPr>
        <w:t>23</w:t>
      </w:r>
      <w:r w:rsidRPr="008668CA">
        <w:rPr>
          <w:rFonts w:ascii="Times New Roman" w:hAnsi="Times New Roman" w:cs="Times New Roman"/>
          <w:sz w:val="28"/>
          <w:szCs w:val="28"/>
          <w:lang w:val="uk-UA"/>
        </w:rPr>
        <w:t>)</w:t>
      </w:r>
    </w:p>
    <w:p w:rsidR="00244E63" w:rsidRPr="008668CA" w:rsidRDefault="00244E63" w:rsidP="00244E63">
      <w:pPr>
        <w:numPr>
          <w:ilvl w:val="0"/>
          <w:numId w:val="3"/>
        </w:numPr>
        <w:tabs>
          <w:tab w:val="num" w:pos="1080"/>
        </w:tabs>
        <w:spacing w:after="0" w:line="360" w:lineRule="auto"/>
        <w:ind w:left="0" w:firstLine="720"/>
        <w:jc w:val="both"/>
        <w:rPr>
          <w:rFonts w:ascii="Times New Roman" w:hAnsi="Times New Roman" w:cs="Times New Roman"/>
          <w:sz w:val="28"/>
          <w:szCs w:val="28"/>
          <w:lang w:val="uk-UA"/>
        </w:rPr>
      </w:pPr>
      <w:proofErr w:type="gramStart"/>
      <w:r w:rsidRPr="008668CA">
        <w:rPr>
          <w:rFonts w:ascii="Times New Roman" w:hAnsi="Times New Roman" w:cs="Times New Roman"/>
          <w:sz w:val="28"/>
          <w:szCs w:val="28"/>
        </w:rPr>
        <w:t>Р</w:t>
      </w:r>
      <w:proofErr w:type="gramEnd"/>
      <w:r w:rsidRPr="008668CA">
        <w:rPr>
          <w:rFonts w:ascii="Times New Roman" w:hAnsi="Times New Roman" w:cs="Times New Roman"/>
          <w:sz w:val="28"/>
          <w:szCs w:val="28"/>
        </w:rPr>
        <w:t xml:space="preserve">ішення Європейського суду з прав людини «Бургас проти України» від 18.12.2018 р. </w:t>
      </w:r>
      <w:r w:rsidRPr="008668CA">
        <w:rPr>
          <w:rFonts w:ascii="Times New Roman" w:hAnsi="Times New Roman" w:cs="Times New Roman"/>
          <w:sz w:val="28"/>
          <w:szCs w:val="28"/>
          <w:lang w:val="en-US"/>
        </w:rPr>
        <w:t>URL</w:t>
      </w:r>
      <w:r w:rsidRPr="008668CA">
        <w:rPr>
          <w:rFonts w:ascii="Times New Roman" w:hAnsi="Times New Roman" w:cs="Times New Roman"/>
          <w:sz w:val="28"/>
          <w:szCs w:val="28"/>
        </w:rPr>
        <w:t xml:space="preserve">: </w:t>
      </w:r>
      <w:hyperlink r:id="rId23" w:history="1">
        <w:r w:rsidRPr="008668CA">
          <w:rPr>
            <w:rStyle w:val="ad"/>
            <w:rFonts w:ascii="Times New Roman" w:hAnsi="Times New Roman"/>
            <w:sz w:val="28"/>
            <w:szCs w:val="28"/>
            <w:u w:val="none"/>
            <w:shd w:val="clear" w:color="auto" w:fill="FFFFFF"/>
          </w:rPr>
          <w:t>https://minjust.gov.ua/m/rishennya-schodo-suti-za-alfavitom</w:t>
        </w:r>
      </w:hyperlink>
      <w:r w:rsidRPr="008668CA">
        <w:rPr>
          <w:rFonts w:ascii="Times New Roman" w:hAnsi="Times New Roman" w:cs="Times New Roman"/>
          <w:sz w:val="28"/>
          <w:szCs w:val="28"/>
        </w:rPr>
        <w:t xml:space="preserve">(дата звернення </w:t>
      </w:r>
      <w:r w:rsidR="00885EA0" w:rsidRPr="008668CA">
        <w:rPr>
          <w:rFonts w:ascii="Times New Roman" w:hAnsi="Times New Roman" w:cs="Times New Roman"/>
          <w:sz w:val="28"/>
          <w:szCs w:val="28"/>
          <w:lang w:val="uk-UA"/>
        </w:rPr>
        <w:t>2</w:t>
      </w:r>
      <w:r w:rsidR="00885EA0" w:rsidRPr="008668CA">
        <w:rPr>
          <w:rFonts w:ascii="Times New Roman" w:hAnsi="Times New Roman" w:cs="Times New Roman"/>
          <w:sz w:val="28"/>
          <w:szCs w:val="28"/>
        </w:rPr>
        <w:t>3.0</w:t>
      </w:r>
      <w:r w:rsidR="00885EA0">
        <w:rPr>
          <w:rFonts w:ascii="Times New Roman" w:hAnsi="Times New Roman" w:cs="Times New Roman"/>
          <w:sz w:val="28"/>
          <w:szCs w:val="28"/>
          <w:lang w:val="uk-UA"/>
        </w:rPr>
        <w:t>8</w:t>
      </w:r>
      <w:r w:rsidR="00885EA0" w:rsidRPr="008668CA">
        <w:rPr>
          <w:rFonts w:ascii="Times New Roman" w:hAnsi="Times New Roman" w:cs="Times New Roman"/>
          <w:sz w:val="28"/>
          <w:szCs w:val="28"/>
        </w:rPr>
        <w:t>.20</w:t>
      </w:r>
      <w:r w:rsidR="00885EA0">
        <w:rPr>
          <w:rFonts w:ascii="Times New Roman" w:hAnsi="Times New Roman" w:cs="Times New Roman"/>
          <w:sz w:val="28"/>
          <w:szCs w:val="28"/>
          <w:lang w:val="uk-UA"/>
        </w:rPr>
        <w:t>23</w:t>
      </w:r>
      <w:r w:rsidRPr="008668CA">
        <w:rPr>
          <w:rFonts w:ascii="Times New Roman" w:hAnsi="Times New Roman" w:cs="Times New Roman"/>
          <w:sz w:val="28"/>
          <w:szCs w:val="28"/>
        </w:rPr>
        <w:t>)</w:t>
      </w:r>
    </w:p>
    <w:p w:rsidR="00244E63" w:rsidRPr="008668CA" w:rsidRDefault="00244E63" w:rsidP="00244E63">
      <w:pPr>
        <w:numPr>
          <w:ilvl w:val="0"/>
          <w:numId w:val="3"/>
        </w:numPr>
        <w:tabs>
          <w:tab w:val="num" w:pos="1080"/>
        </w:tabs>
        <w:spacing w:after="0" w:line="360" w:lineRule="auto"/>
        <w:ind w:left="0" w:firstLine="720"/>
        <w:jc w:val="both"/>
        <w:rPr>
          <w:rFonts w:ascii="Times New Roman" w:hAnsi="Times New Roman" w:cs="Times New Roman"/>
          <w:sz w:val="28"/>
          <w:szCs w:val="28"/>
          <w:lang w:val="uk-UA"/>
        </w:rPr>
      </w:pPr>
      <w:proofErr w:type="gramStart"/>
      <w:r w:rsidRPr="008668CA">
        <w:rPr>
          <w:rFonts w:ascii="Times New Roman" w:hAnsi="Times New Roman" w:cs="Times New Roman"/>
          <w:sz w:val="28"/>
          <w:szCs w:val="28"/>
        </w:rPr>
        <w:t>Р</w:t>
      </w:r>
      <w:proofErr w:type="gramEnd"/>
      <w:r w:rsidRPr="008668CA">
        <w:rPr>
          <w:rFonts w:ascii="Times New Roman" w:hAnsi="Times New Roman" w:cs="Times New Roman"/>
          <w:sz w:val="28"/>
          <w:szCs w:val="28"/>
        </w:rPr>
        <w:t xml:space="preserve">ішення Європейського суду з прав людини «Криволапов проти України» від 02.10.2018 р. </w:t>
      </w:r>
      <w:r w:rsidRPr="008668CA">
        <w:rPr>
          <w:rFonts w:ascii="Times New Roman" w:hAnsi="Times New Roman" w:cs="Times New Roman"/>
          <w:sz w:val="28"/>
          <w:szCs w:val="28"/>
          <w:lang w:val="en-US"/>
        </w:rPr>
        <w:t>URL</w:t>
      </w:r>
      <w:r w:rsidRPr="008668CA">
        <w:rPr>
          <w:rFonts w:ascii="Times New Roman" w:hAnsi="Times New Roman" w:cs="Times New Roman"/>
          <w:sz w:val="28"/>
          <w:szCs w:val="28"/>
        </w:rPr>
        <w:t xml:space="preserve">:  </w:t>
      </w:r>
      <w:hyperlink r:id="rId24" w:history="1">
        <w:r w:rsidRPr="008668CA">
          <w:rPr>
            <w:rStyle w:val="ad"/>
            <w:rFonts w:ascii="Times New Roman" w:hAnsi="Times New Roman"/>
            <w:sz w:val="28"/>
            <w:szCs w:val="28"/>
            <w:u w:val="none"/>
            <w:shd w:val="clear" w:color="auto" w:fill="FFFFFF"/>
          </w:rPr>
          <w:t>https://minjust.gov.ua/m/rishennya-schodo-suti-za-alfavitom</w:t>
        </w:r>
      </w:hyperlink>
      <w:r w:rsidRPr="008668CA">
        <w:rPr>
          <w:rFonts w:ascii="Times New Roman" w:hAnsi="Times New Roman" w:cs="Times New Roman"/>
          <w:sz w:val="28"/>
          <w:szCs w:val="28"/>
        </w:rPr>
        <w:t xml:space="preserve">(дата звернення </w:t>
      </w:r>
      <w:r w:rsidR="00885EA0" w:rsidRPr="008668CA">
        <w:rPr>
          <w:rFonts w:ascii="Times New Roman" w:hAnsi="Times New Roman" w:cs="Times New Roman"/>
          <w:sz w:val="28"/>
          <w:szCs w:val="28"/>
          <w:lang w:val="uk-UA"/>
        </w:rPr>
        <w:t>2</w:t>
      </w:r>
      <w:r w:rsidR="00885EA0" w:rsidRPr="008668CA">
        <w:rPr>
          <w:rFonts w:ascii="Times New Roman" w:hAnsi="Times New Roman" w:cs="Times New Roman"/>
          <w:sz w:val="28"/>
          <w:szCs w:val="28"/>
        </w:rPr>
        <w:t>3.0</w:t>
      </w:r>
      <w:r w:rsidR="00885EA0">
        <w:rPr>
          <w:rFonts w:ascii="Times New Roman" w:hAnsi="Times New Roman" w:cs="Times New Roman"/>
          <w:sz w:val="28"/>
          <w:szCs w:val="28"/>
          <w:lang w:val="uk-UA"/>
        </w:rPr>
        <w:t>8</w:t>
      </w:r>
      <w:r w:rsidR="00885EA0" w:rsidRPr="008668CA">
        <w:rPr>
          <w:rFonts w:ascii="Times New Roman" w:hAnsi="Times New Roman" w:cs="Times New Roman"/>
          <w:sz w:val="28"/>
          <w:szCs w:val="28"/>
        </w:rPr>
        <w:t>.20</w:t>
      </w:r>
      <w:r w:rsidR="00885EA0">
        <w:rPr>
          <w:rFonts w:ascii="Times New Roman" w:hAnsi="Times New Roman" w:cs="Times New Roman"/>
          <w:sz w:val="28"/>
          <w:szCs w:val="28"/>
          <w:lang w:val="uk-UA"/>
        </w:rPr>
        <w:t>23</w:t>
      </w:r>
      <w:r w:rsidRPr="008668CA">
        <w:rPr>
          <w:rFonts w:ascii="Times New Roman" w:hAnsi="Times New Roman" w:cs="Times New Roman"/>
          <w:sz w:val="28"/>
          <w:szCs w:val="28"/>
        </w:rPr>
        <w:t>)</w:t>
      </w:r>
    </w:p>
    <w:p w:rsidR="00244E63" w:rsidRPr="008668CA" w:rsidRDefault="00244E63" w:rsidP="00244E63">
      <w:pPr>
        <w:numPr>
          <w:ilvl w:val="0"/>
          <w:numId w:val="3"/>
        </w:numPr>
        <w:tabs>
          <w:tab w:val="num" w:pos="1080"/>
        </w:tabs>
        <w:spacing w:after="0" w:line="360" w:lineRule="auto"/>
        <w:ind w:left="0" w:firstLine="720"/>
        <w:jc w:val="both"/>
        <w:rPr>
          <w:rFonts w:ascii="Times New Roman" w:hAnsi="Times New Roman"/>
          <w:sz w:val="28"/>
          <w:szCs w:val="28"/>
          <w:lang w:val="uk-UA"/>
        </w:rPr>
      </w:pPr>
      <w:r w:rsidRPr="008668CA">
        <w:rPr>
          <w:rFonts w:ascii="Times New Roman" w:hAnsi="Times New Roman" w:cs="Times New Roman"/>
          <w:sz w:val="28"/>
          <w:szCs w:val="28"/>
          <w:lang w:val="uk-UA"/>
        </w:rPr>
        <w:t>Буроменський М.В. Звернення до Європейського суду з прав людини: практика Суду і особливості українського законодавства /</w:t>
      </w:r>
      <w:r w:rsidRPr="008668CA">
        <w:rPr>
          <w:rFonts w:ascii="Times New Roman" w:hAnsi="Times New Roman"/>
          <w:sz w:val="28"/>
          <w:szCs w:val="28"/>
          <w:lang w:val="uk-UA"/>
        </w:rPr>
        <w:t xml:space="preserve"> Харківська правозахисна група. Харків: Фоліо, 2020. 32 с.</w:t>
      </w:r>
    </w:p>
    <w:p w:rsidR="00244E63" w:rsidRPr="008668CA" w:rsidRDefault="00244E63" w:rsidP="00244E63">
      <w:pPr>
        <w:numPr>
          <w:ilvl w:val="0"/>
          <w:numId w:val="3"/>
        </w:numPr>
        <w:tabs>
          <w:tab w:val="num" w:pos="1080"/>
        </w:tabs>
        <w:spacing w:after="0" w:line="360" w:lineRule="auto"/>
        <w:ind w:left="0" w:firstLine="720"/>
        <w:jc w:val="both"/>
        <w:rPr>
          <w:rFonts w:ascii="Times New Roman" w:hAnsi="Times New Roman"/>
          <w:sz w:val="28"/>
          <w:szCs w:val="28"/>
          <w:lang w:val="uk-UA"/>
        </w:rPr>
      </w:pPr>
      <w:r w:rsidRPr="008668CA">
        <w:rPr>
          <w:rFonts w:ascii="Times New Roman" w:hAnsi="Times New Roman"/>
          <w:sz w:val="28"/>
          <w:szCs w:val="28"/>
          <w:lang w:val="uk-UA"/>
        </w:rPr>
        <w:t>Шевчук С. Судовий захист прав людини: Практика Європейського Суду з прав людини у контексті західної правової традиції. К., 2006.</w:t>
      </w:r>
    </w:p>
    <w:p w:rsidR="00244E63" w:rsidRPr="008668CA" w:rsidRDefault="00244E63" w:rsidP="00244E63">
      <w:pPr>
        <w:pStyle w:val="ab"/>
        <w:spacing w:after="0" w:line="360" w:lineRule="auto"/>
        <w:ind w:left="0"/>
        <w:jc w:val="center"/>
        <w:rPr>
          <w:rFonts w:ascii="Times New Roman" w:hAnsi="Times New Roman"/>
          <w:b/>
          <w:caps/>
          <w:sz w:val="28"/>
          <w:szCs w:val="28"/>
          <w:lang w:val="uk-UA"/>
        </w:rPr>
      </w:pPr>
      <w:r w:rsidRPr="008668CA">
        <w:rPr>
          <w:rFonts w:ascii="Times New Roman" w:hAnsi="Times New Roman"/>
          <w:b/>
          <w:caps/>
          <w:sz w:val="28"/>
          <w:szCs w:val="28"/>
          <w:lang w:val="uk-UA"/>
        </w:rPr>
        <w:t>Мета лекції:</w:t>
      </w:r>
    </w:p>
    <w:p w:rsidR="00244E63" w:rsidRPr="008668CA" w:rsidRDefault="00244E63" w:rsidP="00244E63">
      <w:pPr>
        <w:spacing w:after="0" w:line="360" w:lineRule="auto"/>
        <w:ind w:firstLine="709"/>
        <w:jc w:val="both"/>
        <w:rPr>
          <w:rFonts w:ascii="Times New Roman" w:hAnsi="Times New Roman"/>
          <w:sz w:val="28"/>
          <w:szCs w:val="28"/>
          <w:lang w:val="uk-UA"/>
        </w:rPr>
      </w:pPr>
      <w:r w:rsidRPr="008668CA">
        <w:rPr>
          <w:rFonts w:ascii="Times New Roman" w:hAnsi="Times New Roman"/>
          <w:sz w:val="28"/>
          <w:szCs w:val="28"/>
          <w:lang w:val="uk-UA"/>
        </w:rPr>
        <w:t xml:space="preserve">Метою лекції є формування у слухачів ад’юнктури знань щодо європейських стандартів дотримання прав і свобод особи в контексті практики європейського суду з прав людини </w:t>
      </w:r>
    </w:p>
    <w:p w:rsidR="00244E63" w:rsidRPr="008668CA" w:rsidRDefault="00244E63" w:rsidP="00244E63">
      <w:pPr>
        <w:pStyle w:val="1"/>
        <w:spacing w:line="360" w:lineRule="auto"/>
        <w:rPr>
          <w:b/>
          <w:caps/>
          <w:szCs w:val="28"/>
        </w:rPr>
      </w:pPr>
      <w:r w:rsidRPr="008668CA">
        <w:rPr>
          <w:b/>
          <w:caps/>
          <w:szCs w:val="28"/>
        </w:rPr>
        <w:t>Вступ</w:t>
      </w:r>
    </w:p>
    <w:p w:rsidR="00244E63" w:rsidRPr="008668CA" w:rsidRDefault="00244E63" w:rsidP="00244E63">
      <w:pPr>
        <w:pStyle w:val="11"/>
        <w:spacing w:line="360" w:lineRule="auto"/>
        <w:ind w:firstLine="720"/>
        <w:rPr>
          <w:sz w:val="28"/>
          <w:szCs w:val="28"/>
        </w:rPr>
      </w:pPr>
    </w:p>
    <w:p w:rsidR="00244E63" w:rsidRPr="008668CA" w:rsidRDefault="00244E63" w:rsidP="00244E63">
      <w:pPr>
        <w:pStyle w:val="11"/>
        <w:spacing w:line="360" w:lineRule="auto"/>
        <w:ind w:firstLine="720"/>
        <w:rPr>
          <w:sz w:val="28"/>
          <w:szCs w:val="28"/>
        </w:rPr>
      </w:pPr>
      <w:r w:rsidRPr="008668CA">
        <w:rPr>
          <w:sz w:val="28"/>
          <w:szCs w:val="28"/>
        </w:rPr>
        <w:t xml:space="preserve">Кримінальне судочинство виникає внаслідок встановлення ознак </w:t>
      </w:r>
      <w:r w:rsidRPr="008668CA">
        <w:rPr>
          <w:sz w:val="28"/>
          <w:szCs w:val="28"/>
        </w:rPr>
        <w:lastRenderedPageBreak/>
        <w:t xml:space="preserve">кримінально-правового конфлікту і направлене на вирішення цього конфлікту з тим, щоб захистити інтереси фізичних або юридичних осіб, яким було завдано шкоди кримінальним правопорушенням. Виконання таких завдань у кримінальному судочинстві повинно відбуватись з дотриманням статті 3 Конституції України, якою визначається, що людина, її життя і здоров’я, честь і гідність, недоторканість і безпека визнаються в Україні найвищою соціальною цінністю. Також під час кримінального провадженні повинні дотримуватися і вимоги, які </w:t>
      </w:r>
      <w:r w:rsidRPr="008668CA">
        <w:rPr>
          <w:i/>
          <w:sz w:val="28"/>
          <w:szCs w:val="28"/>
        </w:rPr>
        <w:t xml:space="preserve">встановлені Європейською Конвенцією про захист прав людини та основних свобод. </w:t>
      </w:r>
      <w:r w:rsidRPr="008668CA">
        <w:rPr>
          <w:sz w:val="28"/>
          <w:szCs w:val="28"/>
        </w:rPr>
        <w:t xml:space="preserve">Враховуючи вимоги зазначеної норми, під час кримінального провадження повинно бути забезпечено дотримання прав і свобод кожного учасника кримінального провадження. Порушення, які встановлені ЄСПЛ повинні враховуватися усіма органами, які здійснюють кримінальне судочинство. </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numPr>
          <w:ilvl w:val="0"/>
          <w:numId w:val="9"/>
        </w:numPr>
        <w:spacing w:after="0" w:line="360" w:lineRule="auto"/>
        <w:jc w:val="both"/>
        <w:rPr>
          <w:rFonts w:ascii="Times New Roman" w:hAnsi="Times New Roman"/>
          <w:b/>
          <w:sz w:val="28"/>
          <w:szCs w:val="28"/>
          <w:lang w:val="uk-UA"/>
        </w:rPr>
      </w:pPr>
      <w:r w:rsidRPr="008668CA">
        <w:rPr>
          <w:rFonts w:ascii="Times New Roman" w:hAnsi="Times New Roman"/>
          <w:sz w:val="28"/>
          <w:szCs w:val="28"/>
          <w:lang w:val="uk-UA"/>
        </w:rPr>
        <w:br w:type="page"/>
      </w:r>
      <w:r w:rsidRPr="008668CA">
        <w:rPr>
          <w:rFonts w:ascii="Times New Roman" w:hAnsi="Times New Roman"/>
          <w:b/>
          <w:sz w:val="28"/>
          <w:szCs w:val="28"/>
          <w:lang w:val="uk-UA"/>
        </w:rPr>
        <w:lastRenderedPageBreak/>
        <w:t xml:space="preserve">Гарантування процесуальних прав особи, яка вчинила злочин, у державах європейського союзу </w:t>
      </w:r>
    </w:p>
    <w:p w:rsidR="00244E63" w:rsidRPr="008668CA" w:rsidRDefault="00244E63" w:rsidP="00244E63">
      <w:pPr>
        <w:spacing w:after="0" w:line="360" w:lineRule="auto"/>
        <w:ind w:left="1800"/>
        <w:jc w:val="both"/>
        <w:rPr>
          <w:rFonts w:ascii="Times New Roman" w:hAnsi="Times New Roman"/>
          <w:b/>
          <w:sz w:val="28"/>
          <w:szCs w:val="28"/>
          <w:lang w:val="uk-UA"/>
        </w:rPr>
      </w:pP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Розгляд цього питання обумовлений тим, що Україна прагне до європейської інтеграції, і, зокрема, в частині гармонізації кримінально-процесуального законодавства.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Гарантуванню прав особи, яка ймовірно вчинила злочин, приділяється значна увага у державах Європейського Союзу. </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color w:val="000000"/>
          <w:sz w:val="28"/>
          <w:szCs w:val="28"/>
          <w:lang w:val="uk-UA"/>
        </w:rPr>
      </w:pPr>
      <w:r w:rsidRPr="008668CA">
        <w:rPr>
          <w:rFonts w:ascii="Times New Roman" w:hAnsi="Times New Roman"/>
          <w:color w:val="000000"/>
          <w:sz w:val="28"/>
          <w:szCs w:val="28"/>
          <w:lang w:val="uk-UA"/>
        </w:rPr>
        <w:t>У 2002 році Європейська Комісія організувала дослідження з метою аналізу обсягів забезпечення процесуальних прав підозрюваних осіб у кримінальному судочинстві в країнах ЄС, щоб за результатами зробити висновки про рівень забезпечення гарантій та прав у ЄС у відповідності з Гаазькою Програмою, прийнятою 5 листопада 2004 року, у якій проголошується, що: «Подальша реалізація взаємного визнання як наріжного каменя співпраці в галузі судочинства передбачає створення рівноцінних стандартів процесуальних прав у кримінальному судочинстві, ґрунтуючись на дослідженні обсягів існуючих гарантій у країнах-членах та віддаючи данину їхнім правовим традиціям».</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color w:val="000000"/>
          <w:sz w:val="28"/>
          <w:szCs w:val="28"/>
          <w:lang w:val="uk-UA"/>
        </w:rPr>
      </w:pPr>
      <w:r w:rsidRPr="008668CA">
        <w:rPr>
          <w:rFonts w:ascii="Times New Roman" w:hAnsi="Times New Roman"/>
          <w:color w:val="000000"/>
          <w:sz w:val="28"/>
          <w:szCs w:val="28"/>
          <w:lang w:val="uk-UA"/>
        </w:rPr>
        <w:t xml:space="preserve">У лютому 2002 року Комісія надіслала в Міністерства юстиції та внутрішніх справ країн-членів анкету з запитаннями про існуючі системи кримінальної юстиції в країнах-членах (на той час їх було 15). Аналогічні запитання були пізніше надіслані країнам-членам, що приєдналися. </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color w:val="000000"/>
          <w:sz w:val="28"/>
          <w:szCs w:val="28"/>
          <w:lang w:val="uk-UA"/>
        </w:rPr>
      </w:pPr>
      <w:r w:rsidRPr="008668CA">
        <w:rPr>
          <w:rFonts w:ascii="Times New Roman" w:hAnsi="Times New Roman"/>
          <w:color w:val="000000"/>
          <w:sz w:val="28"/>
          <w:szCs w:val="28"/>
          <w:lang w:val="uk-UA"/>
        </w:rPr>
        <w:t>Словенія не повернула анкету</w:t>
      </w:r>
      <w:r w:rsidRPr="008668CA">
        <w:rPr>
          <w:rFonts w:ascii="Times New Roman" w:hAnsi="Times New Roman"/>
          <w:sz w:val="28"/>
          <w:szCs w:val="28"/>
          <w:lang w:val="uk-UA"/>
        </w:rPr>
        <w:t>.</w:t>
      </w:r>
      <w:r w:rsidRPr="008668CA">
        <w:rPr>
          <w:rFonts w:ascii="Times New Roman" w:hAnsi="Times New Roman"/>
          <w:color w:val="000000"/>
          <w:sz w:val="28"/>
          <w:szCs w:val="28"/>
          <w:lang w:val="uk-UA"/>
        </w:rPr>
        <w:t xml:space="preserve">Дослідження зосередилося на аналізі відповідей на запитання анкети. Окрема увага приділялася процесуальним правам, викладеним у Пропозиції про Рамкове Рішення Ради про певні процесуальні права у кримінальному судочинстві в країнах ЄС від 28 квітня 2004 року (далі – РР), з метою визначення тих країн-членів, які дотримуються запропонованих Комісією мінімальних стандартів та виявлення будь-якого потенційного упущення у всіх сферах процесуальних прав, передбачених у Пропонованому РР. </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color w:val="000000"/>
          <w:sz w:val="28"/>
          <w:szCs w:val="28"/>
          <w:lang w:val="uk-UA"/>
        </w:rPr>
        <w:lastRenderedPageBreak/>
        <w:t>Хоча анкета охоплює більші масштаби, даний аналіз обмежується розглядом п’яти прав, зазначених у Пропонованому РР</w:t>
      </w:r>
      <w:r w:rsidRPr="008668CA">
        <w:rPr>
          <w:rFonts w:ascii="Times New Roman" w:hAnsi="Times New Roman"/>
          <w:sz w:val="28"/>
          <w:szCs w:val="28"/>
          <w:lang w:val="uk-UA"/>
        </w:rPr>
        <w:t>:</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1) право користуватися правовою допомогою захисника та обсяг правової допомоги;</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2) право підсудних без громадянства на усний та письмовий переклад;</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3) право осіб, які не розуміють чи не усвідомлюють значення процесуальних дій, на окремі гарантії;</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4) право на зносини та/або на консульську допомогу;</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5) у який спосіб роз’яснювати підозрюваному/підсудному його права («Лист про права»).</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color w:val="000000"/>
          <w:sz w:val="28"/>
          <w:szCs w:val="28"/>
          <w:lang w:val="uk-UA"/>
        </w:rPr>
        <w:t xml:space="preserve">Потрібно зазначити, що відповіді на запитання анкети загалом ґрунтуються на </w:t>
      </w:r>
      <w:r w:rsidRPr="008668CA">
        <w:rPr>
          <w:rFonts w:ascii="Times New Roman" w:hAnsi="Times New Roman"/>
          <w:i/>
          <w:color w:val="000000"/>
          <w:sz w:val="28"/>
          <w:szCs w:val="28"/>
          <w:lang w:val="uk-UA"/>
        </w:rPr>
        <w:t>формальному законодавстві, а не на практичній реалізації</w:t>
      </w:r>
      <w:r w:rsidRPr="008668CA">
        <w:rPr>
          <w:rFonts w:ascii="Times New Roman" w:hAnsi="Times New Roman"/>
          <w:sz w:val="28"/>
          <w:szCs w:val="28"/>
          <w:lang w:val="uk-UA"/>
        </w:rPr>
        <w:t>.</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color w:val="000000"/>
          <w:sz w:val="28"/>
          <w:szCs w:val="28"/>
          <w:lang w:val="uk-UA"/>
        </w:rPr>
        <w:t>Відповіді на запитання анкети надходили протягом 2002 та 2003 рр. Нові країни-члени надсилали відповіді у 2003 – 2005 рр</w:t>
      </w:r>
      <w:r w:rsidRPr="008668CA">
        <w:rPr>
          <w:rFonts w:ascii="Times New Roman" w:hAnsi="Times New Roman"/>
          <w:sz w:val="28"/>
          <w:szCs w:val="28"/>
          <w:lang w:val="uk-UA"/>
        </w:rPr>
        <w:t xml:space="preserve">. </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color w:val="000000"/>
          <w:sz w:val="28"/>
          <w:szCs w:val="28"/>
          <w:lang w:val="uk-UA"/>
        </w:rPr>
      </w:pPr>
      <w:r w:rsidRPr="008668CA">
        <w:rPr>
          <w:rFonts w:ascii="Times New Roman" w:hAnsi="Times New Roman"/>
          <w:color w:val="000000"/>
          <w:sz w:val="28"/>
          <w:szCs w:val="28"/>
          <w:lang w:val="uk-UA"/>
        </w:rPr>
        <w:t>Роботу над звітом завершено 12 грудня 2005 року.</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color w:val="000000"/>
          <w:sz w:val="28"/>
          <w:szCs w:val="28"/>
          <w:lang w:val="uk-UA"/>
        </w:rPr>
      </w:pPr>
      <w:r w:rsidRPr="008668CA">
        <w:rPr>
          <w:rFonts w:ascii="Times New Roman" w:hAnsi="Times New Roman"/>
          <w:color w:val="000000"/>
          <w:sz w:val="28"/>
          <w:szCs w:val="28"/>
          <w:lang w:val="uk-UA"/>
        </w:rPr>
        <w:t>Програмою навчальної дисципліни «</w:t>
      </w:r>
      <w:r w:rsidRPr="008668CA">
        <w:rPr>
          <w:rFonts w:ascii="Times New Roman" w:hAnsi="Times New Roman"/>
          <w:snapToGrid w:val="0"/>
          <w:sz w:val="28"/>
          <w:szCs w:val="28"/>
          <w:lang w:val="uk-UA"/>
        </w:rPr>
        <w:t>Актуальні проблеми наукових досліджень (за профілем наукової спеціалізації)</w:t>
      </w:r>
      <w:r w:rsidRPr="008668CA">
        <w:rPr>
          <w:rFonts w:ascii="Times New Roman" w:hAnsi="Times New Roman"/>
          <w:color w:val="000000"/>
          <w:sz w:val="28"/>
          <w:szCs w:val="28"/>
          <w:lang w:val="uk-UA"/>
        </w:rPr>
        <w:t>» передбачено опанування слухачами ад’юнктури положень щодо доступу до захисту у Франції, Польщі і Швеції, а також щодо окремих гарантій для вразливих категорій підозрюваних у Німеччині, Нідерландах, Великобританії.</w:t>
      </w:r>
    </w:p>
    <w:p w:rsidR="00244E63" w:rsidRPr="008668CA" w:rsidRDefault="00244E63" w:rsidP="00244E63">
      <w:pPr>
        <w:spacing w:after="0" w:line="360" w:lineRule="auto"/>
        <w:ind w:firstLine="720"/>
        <w:jc w:val="center"/>
        <w:rPr>
          <w:rFonts w:ascii="Times New Roman" w:hAnsi="Times New Roman"/>
          <w:b/>
          <w:bCs/>
          <w:color w:val="000000"/>
          <w:lang w:val="uk-UA"/>
        </w:rPr>
      </w:pPr>
      <w:r w:rsidRPr="008668CA">
        <w:rPr>
          <w:rFonts w:ascii="Times New Roman" w:hAnsi="Times New Roman"/>
          <w:b/>
          <w:bCs/>
          <w:color w:val="000000"/>
          <w:lang w:val="uk-UA"/>
        </w:rPr>
        <w:t>ДОСТУП ДО ЗАХИСТУ</w:t>
      </w:r>
    </w:p>
    <w:tbl>
      <w:tblPr>
        <w:tblW w:w="9796" w:type="dxa"/>
        <w:tblInd w:w="107" w:type="dxa"/>
        <w:tblLayout w:type="fixed"/>
        <w:tblCellMar>
          <w:left w:w="0" w:type="dxa"/>
          <w:right w:w="0" w:type="dxa"/>
        </w:tblCellMar>
        <w:tblLook w:val="0000" w:firstRow="0" w:lastRow="0" w:firstColumn="0" w:lastColumn="0" w:noHBand="0" w:noVBand="0"/>
      </w:tblPr>
      <w:tblGrid>
        <w:gridCol w:w="2056"/>
        <w:gridCol w:w="1980"/>
        <w:gridCol w:w="3600"/>
        <w:gridCol w:w="2160"/>
      </w:tblGrid>
      <w:tr w:rsidR="00244E63" w:rsidRPr="008668CA" w:rsidTr="008E1D4E">
        <w:trPr>
          <w:trHeight w:hRule="exact" w:val="246"/>
        </w:trPr>
        <w:tc>
          <w:tcPr>
            <w:tcW w:w="20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rPr>
                <w:rFonts w:ascii="Times New Roman" w:hAnsi="Times New Roman"/>
                <w:b/>
                <w:bCs/>
                <w:lang w:val="uk-UA"/>
              </w:rPr>
            </w:pPr>
            <w:r w:rsidRPr="008668CA">
              <w:rPr>
                <w:rFonts w:ascii="Times New Roman" w:hAnsi="Times New Roman"/>
                <w:b/>
                <w:bCs/>
                <w:lang w:val="uk-UA"/>
              </w:rPr>
              <w:t>Країна</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center"/>
              <w:rPr>
                <w:rFonts w:ascii="Times New Roman" w:hAnsi="Times New Roman"/>
                <w:lang w:val="uk-UA"/>
              </w:rPr>
            </w:pPr>
            <w:r w:rsidRPr="008668CA">
              <w:rPr>
                <w:rFonts w:ascii="Times New Roman" w:hAnsi="Times New Roman"/>
                <w:lang w:val="uk-UA"/>
              </w:rPr>
              <w:t>Франція</w:t>
            </w:r>
          </w:p>
        </w:tc>
        <w:tc>
          <w:tcPr>
            <w:tcW w:w="360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center"/>
              <w:rPr>
                <w:rFonts w:ascii="Times New Roman" w:hAnsi="Times New Roman"/>
                <w:lang w:val="uk-UA"/>
              </w:rPr>
            </w:pPr>
            <w:r w:rsidRPr="008668CA">
              <w:rPr>
                <w:rFonts w:ascii="Times New Roman" w:hAnsi="Times New Roman"/>
                <w:lang w:val="uk-UA"/>
              </w:rPr>
              <w:t>Польща</w:t>
            </w:r>
          </w:p>
        </w:tc>
        <w:tc>
          <w:tcPr>
            <w:tcW w:w="216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center"/>
              <w:rPr>
                <w:rFonts w:ascii="Times New Roman" w:hAnsi="Times New Roman"/>
                <w:lang w:val="uk-UA"/>
              </w:rPr>
            </w:pPr>
            <w:r w:rsidRPr="008668CA">
              <w:rPr>
                <w:rFonts w:ascii="Times New Roman" w:hAnsi="Times New Roman"/>
                <w:lang w:val="uk-UA"/>
              </w:rPr>
              <w:t>Швеція</w:t>
            </w:r>
          </w:p>
        </w:tc>
      </w:tr>
      <w:tr w:rsidR="00244E63" w:rsidRPr="008668CA" w:rsidTr="008E1D4E">
        <w:trPr>
          <w:trHeight w:hRule="exact" w:val="3073"/>
        </w:trPr>
        <w:tc>
          <w:tcPr>
            <w:tcW w:w="20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b/>
                <w:bCs/>
                <w:lang w:val="uk-UA"/>
              </w:rPr>
              <w:t>Механізми та строки надання підозрюваному доступу до адвоката</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Після арешту підозрюваний постає перед слідчим суддею і може обрати адвоката особисто, чи адвокат буде призначений.</w:t>
            </w:r>
          </w:p>
        </w:tc>
        <w:tc>
          <w:tcPr>
            <w:tcW w:w="360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Підозрюваний має право на побачення з адвокатом у будь-який час. Побачення адвоката зі своїм підзахисним може проходити під наглядом поліції. До першого допиту підозрюваному повинні бути роз’яснені його права усно та письмово. Підозрюваний повинен поставити свій підпис, який засвідчує, що він отримав таке письмове роз’яснення. </w:t>
            </w:r>
          </w:p>
        </w:tc>
        <w:tc>
          <w:tcPr>
            <w:tcW w:w="216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З моменту арешту чи затримання підозрюваний може обрати адвокати у будь-який час чи адвокат буде призначений.</w:t>
            </w:r>
          </w:p>
        </w:tc>
      </w:tr>
      <w:tr w:rsidR="00244E63" w:rsidRPr="008668CA" w:rsidTr="008E1D4E">
        <w:trPr>
          <w:trHeight w:hRule="exact" w:val="1300"/>
        </w:trPr>
        <w:tc>
          <w:tcPr>
            <w:tcW w:w="20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b/>
                <w:bCs/>
                <w:spacing w:val="-8"/>
                <w:lang w:val="uk-UA"/>
              </w:rPr>
            </w:pPr>
            <w:r w:rsidRPr="008668CA">
              <w:rPr>
                <w:rFonts w:ascii="Times New Roman" w:hAnsi="Times New Roman"/>
                <w:b/>
                <w:bCs/>
                <w:spacing w:val="-8"/>
                <w:lang w:val="uk-UA"/>
              </w:rPr>
              <w:lastRenderedPageBreak/>
              <w:t>Чи може адвокат бути присутній на допиті на вимогу</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b/>
                <w:bCs/>
                <w:spacing w:val="-8"/>
                <w:lang w:val="uk-UA"/>
              </w:rPr>
            </w:pP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b/>
                <w:bCs/>
                <w:spacing w:val="-8"/>
                <w:lang w:val="uk-UA"/>
              </w:rPr>
            </w:pP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spacing w:val="-8"/>
                <w:lang w:val="uk-UA"/>
              </w:rPr>
            </w:pPr>
            <w:r w:rsidRPr="008668CA">
              <w:rPr>
                <w:rFonts w:ascii="Times New Roman" w:hAnsi="Times New Roman"/>
                <w:b/>
                <w:bCs/>
                <w:spacing w:val="-8"/>
                <w:lang w:val="uk-UA"/>
              </w:rPr>
              <w:t xml:space="preserve"> підозрюваного?</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Ні.</w:t>
            </w:r>
          </w:p>
        </w:tc>
        <w:tc>
          <w:tcPr>
            <w:tcW w:w="360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Так, адвокат має право на участь в усіх процесуальних діях. </w:t>
            </w:r>
          </w:p>
        </w:tc>
        <w:tc>
          <w:tcPr>
            <w:tcW w:w="216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Так.</w:t>
            </w:r>
          </w:p>
        </w:tc>
      </w:tr>
      <w:tr w:rsidR="00244E63" w:rsidRPr="008668CA" w:rsidTr="008E1D4E">
        <w:trPr>
          <w:trHeight w:hRule="exact" w:val="1975"/>
        </w:trPr>
        <w:tc>
          <w:tcPr>
            <w:tcW w:w="20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b/>
                <w:bCs/>
                <w:lang w:val="uk-UA"/>
              </w:rPr>
              <w:t>Яку доказову цінність має зізнання, зроблене за відсутності адвоката?</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Суд вільно оцінює пред’явлені докази. Відсутність чи присутність адвоката не має юридичного значення.</w:t>
            </w:r>
          </w:p>
        </w:tc>
        <w:tc>
          <w:tcPr>
            <w:tcW w:w="360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Повносправна доказова цінність, а суд досліджує .</w:t>
            </w:r>
          </w:p>
        </w:tc>
        <w:tc>
          <w:tcPr>
            <w:tcW w:w="216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Можна вільно надавати та оцінювати докази. Суд оцінює докази у світлі усіх відповідних обставин справи.</w:t>
            </w:r>
          </w:p>
        </w:tc>
      </w:tr>
      <w:tr w:rsidR="00244E63" w:rsidRPr="008668CA" w:rsidTr="008E1D4E">
        <w:trPr>
          <w:trHeight w:hRule="exact" w:val="3607"/>
        </w:trPr>
        <w:tc>
          <w:tcPr>
            <w:tcW w:w="20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b/>
                <w:bCs/>
                <w:lang w:val="uk-UA"/>
              </w:rPr>
              <w:t>Чи фіксується опитування у звукозапису та відео зйомці? Якщо так, скільки створюється копій та хто може отримувати копію?</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Так, але лише у справах неповнолітніх підозрюваних, (аудіо та відео). Створюється один екземпляр, який долучається до матеріалів справи.</w:t>
            </w:r>
          </w:p>
        </w:tc>
        <w:tc>
          <w:tcPr>
            <w:tcW w:w="360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Не поширена практика, але така можливість є. Опитування завжди фіксується письмово. Якщо здійснюється звукозапис чи відеозйомка, вони долучаються до письмового протоколу. За власні кошти сторони можуть отримати копії запису.</w:t>
            </w:r>
          </w:p>
        </w:tc>
        <w:tc>
          <w:tcPr>
            <w:tcW w:w="216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spacing w:val="-8"/>
                <w:lang w:val="uk-UA"/>
              </w:rPr>
            </w:pPr>
            <w:r w:rsidRPr="008668CA">
              <w:rPr>
                <w:rFonts w:ascii="Times New Roman" w:hAnsi="Times New Roman"/>
                <w:spacing w:val="-8"/>
                <w:lang w:val="uk-UA"/>
              </w:rPr>
              <w:t xml:space="preserve">Технічне фіксування опитування не є обов’язковим. Складається письмовий протокол. Сторона захисту має право отримати копію після завершення попереднього слідства. </w:t>
            </w:r>
          </w:p>
        </w:tc>
      </w:tr>
      <w:tr w:rsidR="00244E63" w:rsidRPr="008668CA" w:rsidTr="008E1D4E">
        <w:trPr>
          <w:trHeight w:hRule="exact" w:val="1999"/>
        </w:trPr>
        <w:tc>
          <w:tcPr>
            <w:tcW w:w="20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both"/>
              <w:rPr>
                <w:rFonts w:ascii="Times New Roman" w:hAnsi="Times New Roman"/>
                <w:spacing w:val="-8"/>
                <w:sz w:val="21"/>
                <w:szCs w:val="21"/>
                <w:lang w:val="uk-UA"/>
              </w:rPr>
            </w:pPr>
            <w:r w:rsidRPr="008668CA">
              <w:rPr>
                <w:rFonts w:ascii="Times New Roman" w:hAnsi="Times New Roman"/>
                <w:b/>
                <w:bCs/>
                <w:spacing w:val="-8"/>
                <w:sz w:val="21"/>
                <w:szCs w:val="21"/>
                <w:lang w:val="uk-UA"/>
              </w:rPr>
              <w:t>Чи існує вимога про представництво підсудного адвокатом за його відсутності?</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Так.</w:t>
            </w:r>
          </w:p>
        </w:tc>
        <w:tc>
          <w:tcPr>
            <w:tcW w:w="360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Ні, але якщо захисник призначається в обов’язковому порядку, він зобов’язаний бути присутнім на кожному слуханні.</w:t>
            </w:r>
          </w:p>
        </w:tc>
        <w:tc>
          <w:tcPr>
            <w:tcW w:w="216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Ні.</w:t>
            </w:r>
          </w:p>
        </w:tc>
      </w:tr>
    </w:tbl>
    <w:p w:rsidR="00244E63" w:rsidRPr="008668CA" w:rsidRDefault="00244E63" w:rsidP="00244E63">
      <w:pPr>
        <w:suppressAutoHyphens/>
        <w:autoSpaceDE w:val="0"/>
        <w:autoSpaceDN w:val="0"/>
        <w:adjustRightInd w:val="0"/>
        <w:spacing w:after="0" w:line="360" w:lineRule="auto"/>
        <w:ind w:right="113" w:firstLine="720"/>
        <w:jc w:val="center"/>
        <w:rPr>
          <w:rFonts w:ascii="Times New Roman" w:hAnsi="Times New Roman"/>
          <w:b/>
          <w:bCs/>
          <w:lang w:val="uk-UA"/>
        </w:rPr>
      </w:pPr>
    </w:p>
    <w:p w:rsidR="00244E63" w:rsidRPr="008668CA" w:rsidRDefault="00244E63" w:rsidP="00244E63">
      <w:pPr>
        <w:suppressAutoHyphens/>
        <w:autoSpaceDE w:val="0"/>
        <w:autoSpaceDN w:val="0"/>
        <w:adjustRightInd w:val="0"/>
        <w:spacing w:after="0" w:line="360" w:lineRule="auto"/>
        <w:ind w:right="113" w:firstLine="720"/>
        <w:jc w:val="center"/>
        <w:rPr>
          <w:rFonts w:ascii="Times New Roman" w:hAnsi="Times New Roman"/>
          <w:bCs/>
          <w:lang w:val="uk-UA"/>
        </w:rPr>
      </w:pPr>
      <w:r w:rsidRPr="008668CA">
        <w:rPr>
          <w:rFonts w:ascii="Times New Roman" w:hAnsi="Times New Roman"/>
          <w:b/>
          <w:bCs/>
          <w:lang w:val="uk-UA"/>
        </w:rPr>
        <w:t>ОКРЕМІ ГАРАНТІЇ ДЛЯ ВРАЗЛИВИХ КАТЕГОРІЙ ПІДОЗРЮВАНИХ</w:t>
      </w:r>
    </w:p>
    <w:tbl>
      <w:tblPr>
        <w:tblW w:w="9796" w:type="dxa"/>
        <w:tblInd w:w="107" w:type="dxa"/>
        <w:tblLayout w:type="fixed"/>
        <w:tblCellMar>
          <w:left w:w="0" w:type="dxa"/>
          <w:right w:w="0" w:type="dxa"/>
        </w:tblCellMar>
        <w:tblLook w:val="0000" w:firstRow="0" w:lastRow="0" w:firstColumn="0" w:lastColumn="0" w:noHBand="0" w:noVBand="0"/>
      </w:tblPr>
      <w:tblGrid>
        <w:gridCol w:w="2956"/>
        <w:gridCol w:w="2340"/>
        <w:gridCol w:w="1980"/>
        <w:gridCol w:w="2520"/>
      </w:tblGrid>
      <w:tr w:rsidR="00244E63" w:rsidRPr="008668CA" w:rsidTr="008E1D4E">
        <w:trPr>
          <w:trHeight w:hRule="exact" w:val="343"/>
        </w:trPr>
        <w:tc>
          <w:tcPr>
            <w:tcW w:w="29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center"/>
              <w:rPr>
                <w:rFonts w:ascii="Times New Roman" w:hAnsi="Times New Roman"/>
                <w:lang w:val="uk-UA"/>
              </w:rPr>
            </w:pPr>
            <w:r w:rsidRPr="008668CA">
              <w:rPr>
                <w:rFonts w:ascii="Times New Roman" w:hAnsi="Times New Roman"/>
                <w:b/>
                <w:bCs/>
                <w:lang w:val="uk-UA"/>
              </w:rPr>
              <w:t>Країна-член</w:t>
            </w:r>
          </w:p>
        </w:tc>
        <w:tc>
          <w:tcPr>
            <w:tcW w:w="234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center"/>
              <w:rPr>
                <w:rFonts w:ascii="Times New Roman" w:hAnsi="Times New Roman"/>
                <w:lang w:val="uk-UA"/>
              </w:rPr>
            </w:pPr>
            <w:r w:rsidRPr="008668CA">
              <w:rPr>
                <w:rFonts w:ascii="Times New Roman" w:hAnsi="Times New Roman"/>
                <w:lang w:val="uk-UA"/>
              </w:rPr>
              <w:t>Німеччина</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center"/>
              <w:rPr>
                <w:rFonts w:ascii="Times New Roman" w:hAnsi="Times New Roman"/>
                <w:lang w:val="uk-UA"/>
              </w:rPr>
            </w:pPr>
            <w:r w:rsidRPr="008668CA">
              <w:rPr>
                <w:rFonts w:ascii="Times New Roman" w:hAnsi="Times New Roman"/>
                <w:lang w:val="uk-UA"/>
              </w:rPr>
              <w:t>Нідерланди</w:t>
            </w:r>
          </w:p>
        </w:tc>
        <w:tc>
          <w:tcPr>
            <w:tcW w:w="252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firstLine="720"/>
              <w:jc w:val="center"/>
              <w:rPr>
                <w:rFonts w:ascii="Times New Roman" w:hAnsi="Times New Roman"/>
                <w:lang w:val="uk-UA"/>
              </w:rPr>
            </w:pPr>
            <w:r w:rsidRPr="008668CA">
              <w:rPr>
                <w:rFonts w:ascii="Times New Roman" w:hAnsi="Times New Roman"/>
                <w:lang w:val="uk-UA"/>
              </w:rPr>
              <w:t>Великобританія</w:t>
            </w:r>
          </w:p>
        </w:tc>
      </w:tr>
      <w:tr w:rsidR="00244E63" w:rsidRPr="008668CA" w:rsidTr="008E1D4E">
        <w:trPr>
          <w:trHeight w:hRule="exact" w:val="2343"/>
        </w:trPr>
        <w:tc>
          <w:tcPr>
            <w:tcW w:w="29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b/>
                <w:bCs/>
                <w:lang w:val="uk-UA"/>
              </w:rPr>
              <w:t>Чи існує у вашій правовій системі механізм поділу підозрюваних на групи за обсягом дієздатності? Як визначається належність до такої категорії? Чи залучаються спеціалісти при визначенні належності до такої категорії?</w:t>
            </w:r>
          </w:p>
        </w:tc>
        <w:tc>
          <w:tcPr>
            <w:tcW w:w="234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Так, антропологічний чи медичний висновок щодо віку чи психічного стану підсудного. Заслуховуються експерт та захисник.</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Рішення про належність підозрюваного до вразливої категорії приймає суд. Суд може призначити більш детальне дослідження.</w:t>
            </w:r>
          </w:p>
        </w:tc>
        <w:tc>
          <w:tcPr>
            <w:tcW w:w="252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Так. Офіцер поліції визначає обсяг дієздатності особи під час оформлення затримання. </w:t>
            </w:r>
          </w:p>
        </w:tc>
      </w:tr>
      <w:tr w:rsidR="00244E63" w:rsidRPr="008668CA" w:rsidTr="008E1D4E">
        <w:trPr>
          <w:trHeight w:hRule="exact" w:val="4140"/>
        </w:trPr>
        <w:tc>
          <w:tcPr>
            <w:tcW w:w="29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b/>
                <w:bCs/>
                <w:lang w:val="uk-UA"/>
              </w:rPr>
              <w:lastRenderedPageBreak/>
              <w:t>Які існують вразливі категорії підозрюваних (за обсягом дієздатності)?</w:t>
            </w:r>
          </w:p>
        </w:tc>
        <w:tc>
          <w:tcPr>
            <w:tcW w:w="234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(1) Малолітні (віком 14-18 років)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(2) неповнолітні (віком 18-21 років) діти до 14-ти років не підлягають кримінальній відповідальності.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(3) Особи з розладами (органів мовлення чи слуху) (4) Іноземні громадяни</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(1) Неповнолітні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(2) Глухі чи сліпі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(3) Психічно хворі, неспроможні усвідомлювати значення процесуальних дій </w:t>
            </w:r>
          </w:p>
        </w:tc>
        <w:tc>
          <w:tcPr>
            <w:tcW w:w="252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(1) Неповнолітні (віком до 17-ти років)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(2) Особи з психічними вадами, що страждають від розладу психічної діяльності,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(3) Глухі, особи з порушеннями слуху, здатності говорити, особи, що не розуміють англійську мову </w:t>
            </w:r>
          </w:p>
          <w:p w:rsidR="00244E63" w:rsidRPr="008668CA" w:rsidRDefault="00244E63" w:rsidP="008E1D4E">
            <w:pPr>
              <w:suppressAutoHyphens/>
              <w:autoSpaceDE w:val="0"/>
              <w:autoSpaceDN w:val="0"/>
              <w:adjustRightInd w:val="0"/>
              <w:spacing w:after="0" w:line="360" w:lineRule="auto"/>
              <w:ind w:right="113" w:firstLine="720"/>
              <w:jc w:val="both"/>
              <w:rPr>
                <w:rFonts w:ascii="Times New Roman" w:hAnsi="Times New Roman"/>
                <w:lang w:val="uk-UA"/>
              </w:rPr>
            </w:pPr>
            <w:r w:rsidRPr="008668CA">
              <w:rPr>
                <w:rFonts w:ascii="Times New Roman" w:hAnsi="Times New Roman"/>
                <w:lang w:val="uk-UA"/>
              </w:rPr>
              <w:t xml:space="preserve">(4) Сліпі особи и особи з тяжкими порушеннями зору, невміння читати </w:t>
            </w:r>
          </w:p>
          <w:p w:rsidR="00244E63" w:rsidRPr="008668CA" w:rsidRDefault="00244E63" w:rsidP="008E1D4E">
            <w:pPr>
              <w:suppressAutoHyphens/>
              <w:autoSpaceDE w:val="0"/>
              <w:autoSpaceDN w:val="0"/>
              <w:adjustRightInd w:val="0"/>
              <w:spacing w:after="0" w:line="360" w:lineRule="auto"/>
              <w:ind w:right="113" w:firstLine="720"/>
              <w:jc w:val="both"/>
              <w:rPr>
                <w:rFonts w:ascii="Times New Roman" w:hAnsi="Times New Roman"/>
                <w:lang w:val="uk-UA"/>
              </w:rPr>
            </w:pPr>
            <w:r w:rsidRPr="008668CA">
              <w:rPr>
                <w:rFonts w:ascii="Times New Roman" w:hAnsi="Times New Roman"/>
                <w:lang w:val="uk-UA"/>
              </w:rPr>
              <w:t>(5) Іноземні громадяни</w:t>
            </w:r>
          </w:p>
        </w:tc>
      </w:tr>
      <w:tr w:rsidR="00244E63" w:rsidRPr="008668CA" w:rsidTr="008E1D4E">
        <w:trPr>
          <w:trHeight w:hRule="exact" w:val="10668"/>
        </w:trPr>
        <w:tc>
          <w:tcPr>
            <w:tcW w:w="2956"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b/>
                <w:bCs/>
                <w:lang w:val="uk-UA"/>
              </w:rPr>
              <w:lastRenderedPageBreak/>
              <w:t xml:space="preserve">Чи застосовуються окремі заходи після того, як встановили, що підозрюваний належить до вразливої категорії? Якщо так, просимо їх викласти. </w:t>
            </w:r>
          </w:p>
        </w:tc>
        <w:tc>
          <w:tcPr>
            <w:tcW w:w="234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Обвинувачуваний може проходити обстеження у державній психіатричній клініці не більше 6-ти тижнів (за постановою суду). (1) Окремі суди та судові органи. Повідомлення батьків/опікунів, провадження не публічне. Особливу увагу звертають на соціальний та освітній розвиток неповнолітніх.</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Зазвичай особи віком до 16 років не утримуються під вартою. (3+4) Зазвичай надається медична допомога та перевіряється здатність підсудного розуміти значення процесуальних дій.</w:t>
            </w:r>
          </w:p>
        </w:tc>
        <w:tc>
          <w:tcPr>
            <w:tcW w:w="198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(1) Ювенальний суд.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(2) Заходи, щоб допомогти їм усвідомити значення процесуальних дій (Див. запитання 8).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(3) Закриття судового засідання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(за порадою медичного експерта).</w:t>
            </w:r>
          </w:p>
        </w:tc>
        <w:tc>
          <w:tcPr>
            <w:tcW w:w="2520" w:type="dxa"/>
            <w:tcBorders>
              <w:top w:val="single" w:sz="2" w:space="0" w:color="000000"/>
              <w:left w:val="single" w:sz="2" w:space="0" w:color="000000"/>
              <w:bottom w:val="single" w:sz="2" w:space="0" w:color="000000"/>
              <w:right w:val="single" w:sz="2" w:space="0" w:color="000000"/>
            </w:tcBorders>
          </w:tcPr>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(1+2) Сповістити батьків/опікуна; вони можуть допомагати/консультувати заарештовану особу конфіденційно та бути присутніми під час опитування. Неповнолітнього ніколи не утримують разом з дорослим затриманим. У випадку психічного розладу викликають офіцера медичної служби поліції.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 xml:space="preserve">(3) Опитування фіксується з допомогою аудіо запису та на стенограму дослівно (обов’язкова участь перекладача). </w:t>
            </w:r>
          </w:p>
          <w:p w:rsidR="00244E63" w:rsidRPr="008668CA" w:rsidRDefault="00244E63" w:rsidP="008E1D4E">
            <w:pPr>
              <w:suppressAutoHyphens/>
              <w:autoSpaceDE w:val="0"/>
              <w:autoSpaceDN w:val="0"/>
              <w:adjustRightInd w:val="0"/>
              <w:spacing w:after="0" w:line="360" w:lineRule="auto"/>
              <w:ind w:right="113"/>
              <w:jc w:val="both"/>
              <w:rPr>
                <w:rFonts w:ascii="Times New Roman" w:hAnsi="Times New Roman"/>
                <w:lang w:val="uk-UA"/>
              </w:rPr>
            </w:pPr>
            <w:r w:rsidRPr="008668CA">
              <w:rPr>
                <w:rFonts w:ascii="Times New Roman" w:hAnsi="Times New Roman"/>
                <w:lang w:val="uk-UA"/>
              </w:rPr>
              <w:t>(4) Заарештованій особі надає допомогу відповідна особа. (5) Консульська допомога.</w:t>
            </w:r>
          </w:p>
        </w:tc>
      </w:tr>
    </w:tbl>
    <w:p w:rsidR="00244E63" w:rsidRPr="008668CA" w:rsidRDefault="00244E63" w:rsidP="00244E63">
      <w:pPr>
        <w:spacing w:after="0" w:line="360" w:lineRule="auto"/>
        <w:ind w:firstLine="720"/>
        <w:jc w:val="both"/>
        <w:rPr>
          <w:rFonts w:ascii="Times New Roman" w:hAnsi="Times New Roman"/>
          <w:lang w:val="uk-UA"/>
        </w:rPr>
      </w:pPr>
    </w:p>
    <w:p w:rsidR="00244E63" w:rsidRPr="008668CA" w:rsidRDefault="00244E63" w:rsidP="00244E63">
      <w:pPr>
        <w:spacing w:after="0" w:line="360" w:lineRule="auto"/>
        <w:ind w:firstLine="720"/>
        <w:rPr>
          <w:rFonts w:ascii="Times New Roman" w:hAnsi="Times New Roman"/>
          <w:lang w:val="uk-UA"/>
        </w:rPr>
      </w:pPr>
    </w:p>
    <w:p w:rsidR="00244E63" w:rsidRPr="008668CA" w:rsidRDefault="00244E63" w:rsidP="00244E63">
      <w:pPr>
        <w:spacing w:after="0" w:line="360" w:lineRule="auto"/>
        <w:ind w:firstLine="720"/>
        <w:rPr>
          <w:rFonts w:ascii="Times New Roman" w:hAnsi="Times New Roman"/>
          <w:lang w:val="uk-UA"/>
        </w:rPr>
      </w:pPr>
    </w:p>
    <w:p w:rsidR="00244E63" w:rsidRPr="008668CA" w:rsidRDefault="00244E63" w:rsidP="00244E63">
      <w:pPr>
        <w:spacing w:after="0" w:line="360" w:lineRule="auto"/>
        <w:ind w:firstLine="720"/>
        <w:jc w:val="center"/>
        <w:rPr>
          <w:rFonts w:ascii="Times New Roman" w:hAnsi="Times New Roman"/>
          <w:b/>
          <w:sz w:val="28"/>
          <w:szCs w:val="28"/>
          <w:lang w:val="uk-UA"/>
        </w:rPr>
      </w:pPr>
      <w:r w:rsidRPr="008668CA">
        <w:rPr>
          <w:rFonts w:ascii="Times New Roman" w:hAnsi="Times New Roman"/>
          <w:b/>
          <w:sz w:val="28"/>
          <w:szCs w:val="28"/>
          <w:lang w:val="uk-UA"/>
        </w:rPr>
        <w:t>ВИСНОВКИ ДО ПЕРШОГО ПИТАННЯ</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r w:rsidRPr="008668CA">
        <w:rPr>
          <w:rFonts w:ascii="Times New Roman" w:hAnsi="Times New Roman"/>
          <w:sz w:val="28"/>
          <w:szCs w:val="28"/>
          <w:lang w:val="uk-UA"/>
        </w:rPr>
        <w:t>Процесуальні права особи, яка вчинила злочин відповідно до європейських стандартів кримінального судочинства можливо визначити у наступному переліку:</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lastRenderedPageBreak/>
        <w:t>1) право користуватися правовою допомогою захисника та обсяг правової допомоги;</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2) право підсудних без громадянства на усний та письмовий переклад;</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3) право осіб, які не розуміють чи не усвідомлюють значення процесуальних дій, на окремі гарантії;</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4) право на зносини та/або на консульську допомогу;</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5) у який спосіб роз’яснювати підозрюваному/підсудному його права («Лист про права»).</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jc w:val="both"/>
        <w:rPr>
          <w:rFonts w:ascii="Times New Roman" w:hAnsi="Times New Roman"/>
          <w:sz w:val="28"/>
          <w:szCs w:val="28"/>
          <w:lang w:val="uk-UA"/>
        </w:rPr>
      </w:pPr>
      <w:r w:rsidRPr="008668CA">
        <w:rPr>
          <w:rFonts w:ascii="Times New Roman" w:hAnsi="Times New Roman"/>
          <w:sz w:val="28"/>
          <w:szCs w:val="28"/>
          <w:lang w:val="uk-UA"/>
        </w:rPr>
        <w:br w:type="page"/>
      </w:r>
      <w:r w:rsidRPr="008668CA">
        <w:rPr>
          <w:rFonts w:ascii="Times New Roman" w:hAnsi="Times New Roman"/>
          <w:b/>
          <w:sz w:val="28"/>
          <w:szCs w:val="28"/>
          <w:lang w:val="uk-UA"/>
        </w:rPr>
        <w:lastRenderedPageBreak/>
        <w:t>2.Поняття європейських стандартів дотримання прав людини як гарантії кримінального судочинства</w:t>
      </w:r>
    </w:p>
    <w:p w:rsidR="00244E63" w:rsidRPr="008668CA" w:rsidRDefault="00244E63" w:rsidP="00244E63">
      <w:pPr>
        <w:spacing w:after="0" w:line="360" w:lineRule="auto"/>
        <w:ind w:firstLine="720"/>
        <w:jc w:val="both"/>
        <w:rPr>
          <w:rFonts w:ascii="Times New Roman" w:hAnsi="Times New Roman"/>
          <w:sz w:val="28"/>
          <w:szCs w:val="28"/>
          <w:lang w:val="uk-UA"/>
        </w:rPr>
      </w:pP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Необхідність розгляду питання щодо євростандартів дотримання прав людини у кримінальному судочинстві, як його гарантії обумовлена тим, що саме поняття «європейські стандарти дотримання прав» є маловивченим навіть на загальному його рівні в теоретичному плані, і майже зовсім ігнорується в практиці діяльності правоохоронних і судових органів України.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Між тим, зважаючи на інтеграцію України до європейської спільноти, де існують давні правові традиції дотримання прав людини, питання щодо європейських стандартів є вкрай актуальним і необхідним.</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Від того наскільки будуть підготовленими в цьому напрямі юристи залежить чи зможе держава України перейти від слів про європейську інтеграцію перейти до практичних кроків на цьому шляху.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b/>
          <w:sz w:val="28"/>
          <w:szCs w:val="28"/>
          <w:lang w:val="uk-UA"/>
        </w:rPr>
        <w:t>Європейські стандарти дотримання прав людини як гарантія кримінального судочинства</w:t>
      </w:r>
      <w:r w:rsidRPr="008668CA">
        <w:rPr>
          <w:rFonts w:ascii="Times New Roman" w:hAnsi="Times New Roman"/>
          <w:sz w:val="28"/>
          <w:szCs w:val="28"/>
          <w:lang w:val="uk-UA"/>
        </w:rPr>
        <w:t xml:space="preserve"> – це </w:t>
      </w:r>
      <w:r w:rsidRPr="008668CA">
        <w:rPr>
          <w:rFonts w:ascii="Times New Roman" w:hAnsi="Times New Roman"/>
          <w:i/>
          <w:sz w:val="28"/>
          <w:szCs w:val="28"/>
          <w:lang w:val="uk-UA"/>
        </w:rPr>
        <w:t>встановлені Європейською Конвенцією про захист прав людини та основних свобод від 4 листопада 1950 року (Конвенція) загальні положення щодо дотримання прав людини, а також ухвалені на основі цієї Конвенції Рішення Європейського суду з прав людини (ЄСПЛ), що стосуються застосування національними компетентними органами Конвенції під час провадження у конкретних кримінальних справах</w:t>
      </w:r>
      <w:r w:rsidRPr="008668CA">
        <w:rPr>
          <w:rFonts w:ascii="Times New Roman" w:hAnsi="Times New Roman"/>
          <w:sz w:val="28"/>
          <w:szCs w:val="28"/>
          <w:lang w:val="uk-UA"/>
        </w:rPr>
        <w:t>.</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Конвенція ратифікована Україною 17 липня 1997 року і відповідно до ст. 9 Конституції України стала частиною національного законодавства.</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Україна, ратифікувавши Конвенцію визнала обов’язковою для себе юрисдикцію ЄСПЛ.</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i/>
          <w:sz w:val="28"/>
          <w:szCs w:val="28"/>
          <w:lang w:val="uk-UA"/>
        </w:rPr>
        <w:t>Законодавча гілка влади</w:t>
      </w:r>
      <w:r w:rsidRPr="008668CA">
        <w:rPr>
          <w:rFonts w:ascii="Times New Roman" w:hAnsi="Times New Roman"/>
          <w:sz w:val="28"/>
          <w:szCs w:val="28"/>
          <w:lang w:val="uk-UA"/>
        </w:rPr>
        <w:t xml:space="preserve"> України повинна тепер узгоджувати всі проекти законів, в тому числі й ті, що регулюють кримінально-процесуальні відносини, з Конвенцією і практикою ЄСПЛ.</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i/>
          <w:sz w:val="28"/>
          <w:szCs w:val="28"/>
          <w:lang w:val="uk-UA"/>
        </w:rPr>
        <w:t>Виконавча гілка влади</w:t>
      </w:r>
      <w:r w:rsidRPr="008668CA">
        <w:rPr>
          <w:rFonts w:ascii="Times New Roman" w:hAnsi="Times New Roman"/>
          <w:sz w:val="28"/>
          <w:szCs w:val="28"/>
          <w:lang w:val="uk-UA"/>
        </w:rPr>
        <w:t xml:space="preserve">, в тому числі й та її частина, повинна дбати про дотримання Конвенції і практики ЄСПЛ всіма своїми органами, в тому числі </w:t>
      </w:r>
      <w:r w:rsidRPr="008668CA">
        <w:rPr>
          <w:rFonts w:ascii="Times New Roman" w:hAnsi="Times New Roman"/>
          <w:sz w:val="28"/>
          <w:szCs w:val="28"/>
          <w:lang w:val="uk-UA"/>
        </w:rPr>
        <w:lastRenderedPageBreak/>
        <w:t>й тими, що уповноважені здійснювати досудове провадження у кримінальному судочинстві.</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i/>
          <w:sz w:val="28"/>
          <w:szCs w:val="28"/>
          <w:lang w:val="uk-UA"/>
        </w:rPr>
        <w:t>Судова гілка влади</w:t>
      </w:r>
      <w:r w:rsidRPr="008668CA">
        <w:rPr>
          <w:rFonts w:ascii="Times New Roman" w:hAnsi="Times New Roman"/>
          <w:sz w:val="28"/>
          <w:szCs w:val="28"/>
          <w:lang w:val="uk-UA"/>
        </w:rPr>
        <w:t xml:space="preserve"> зобов’язана застосовувати положення Конвенції і практики ЄСПЛ у судочинстві, зокрема у кримінальному, і дбати про те, щоб її реалізація всіма суб’єктами правових відносин відповідала положенням і практиці застосування Конвенції ЄСПЛ.</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Для правознавця, вихованого на позитивістських засадах. Складними для розуміння можуть бути такі юридичні поняття як верховенство права, а не закону, розумність строку судочинства, свобода розсуду, пропорційність.</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Правові колізії можуть виникати і з питань, що мають давню історію юридичного впорядкування, як-от: умови затримання і утримання під вартою, справедливий судовий розгляд, тортури і приниження гідності тощо.</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Здебільшого судовий прецедент є проблемним для його розуміння позитивістом, для українського юриста він є вдвічі проблемним, оскільки немає можливості ознайомитися з рішеннями ЄСПЛ (В.Г. Буткевич – суддя ЄСПЛ).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Українського слідчого, прокурора, суддю хвилюють питання практичного застосування Конвенції, бо їм важко розібратися у питаннях про те:</w:t>
      </w:r>
    </w:p>
    <w:p w:rsidR="00244E63" w:rsidRPr="008668CA" w:rsidRDefault="00244E63" w:rsidP="00244E63">
      <w:pPr>
        <w:numPr>
          <w:ilvl w:val="1"/>
          <w:numId w:val="3"/>
        </w:numPr>
        <w:tabs>
          <w:tab w:val="clear" w:pos="2730"/>
          <w:tab w:val="num" w:pos="900"/>
        </w:tabs>
        <w:spacing w:after="0" w:line="360" w:lineRule="auto"/>
        <w:ind w:left="0" w:firstLine="720"/>
        <w:jc w:val="both"/>
        <w:rPr>
          <w:rFonts w:ascii="Times New Roman" w:hAnsi="Times New Roman"/>
          <w:sz w:val="28"/>
          <w:szCs w:val="28"/>
          <w:lang w:val="uk-UA"/>
        </w:rPr>
      </w:pPr>
      <w:r w:rsidRPr="008668CA">
        <w:rPr>
          <w:rFonts w:ascii="Times New Roman" w:hAnsi="Times New Roman"/>
          <w:sz w:val="28"/>
          <w:szCs w:val="28"/>
          <w:lang w:val="uk-UA"/>
        </w:rPr>
        <w:t>як застосувати положення Конвенції і зберегти багатство національної правової системи?</w:t>
      </w:r>
    </w:p>
    <w:p w:rsidR="00244E63" w:rsidRPr="008668CA" w:rsidRDefault="00244E63" w:rsidP="00244E63">
      <w:pPr>
        <w:numPr>
          <w:ilvl w:val="1"/>
          <w:numId w:val="3"/>
        </w:numPr>
        <w:tabs>
          <w:tab w:val="clear" w:pos="2730"/>
          <w:tab w:val="num" w:pos="900"/>
        </w:tabs>
        <w:spacing w:after="0" w:line="360" w:lineRule="auto"/>
        <w:ind w:left="0" w:firstLine="720"/>
        <w:jc w:val="both"/>
        <w:rPr>
          <w:rFonts w:ascii="Times New Roman" w:hAnsi="Times New Roman"/>
          <w:sz w:val="28"/>
          <w:szCs w:val="28"/>
          <w:lang w:val="uk-UA"/>
        </w:rPr>
      </w:pPr>
      <w:r w:rsidRPr="008668CA">
        <w:rPr>
          <w:rFonts w:ascii="Times New Roman" w:hAnsi="Times New Roman"/>
          <w:sz w:val="28"/>
          <w:szCs w:val="28"/>
          <w:lang w:val="uk-UA"/>
        </w:rPr>
        <w:t>як запровадити конвенційне новаторство в судову практику і не внести в неї суперечностей ?</w:t>
      </w:r>
    </w:p>
    <w:p w:rsidR="00244E63" w:rsidRPr="008668CA" w:rsidRDefault="00244E63" w:rsidP="00244E63">
      <w:pPr>
        <w:numPr>
          <w:ilvl w:val="1"/>
          <w:numId w:val="3"/>
        </w:numPr>
        <w:tabs>
          <w:tab w:val="clear" w:pos="2730"/>
          <w:tab w:val="num" w:pos="900"/>
        </w:tabs>
        <w:spacing w:after="0" w:line="360" w:lineRule="auto"/>
        <w:ind w:left="0" w:firstLine="720"/>
        <w:jc w:val="both"/>
        <w:rPr>
          <w:rFonts w:ascii="Times New Roman" w:hAnsi="Times New Roman"/>
          <w:sz w:val="28"/>
          <w:szCs w:val="28"/>
          <w:lang w:val="uk-UA"/>
        </w:rPr>
      </w:pPr>
      <w:r w:rsidRPr="008668CA">
        <w:rPr>
          <w:rFonts w:ascii="Times New Roman" w:hAnsi="Times New Roman"/>
          <w:sz w:val="28"/>
          <w:szCs w:val="28"/>
          <w:lang w:val="uk-UA"/>
        </w:rPr>
        <w:t>де межа свободи розсуду держави, а де невідчужувані права людини ?</w:t>
      </w:r>
    </w:p>
    <w:p w:rsidR="00244E63" w:rsidRPr="008668CA" w:rsidRDefault="00244E63" w:rsidP="00244E63">
      <w:pPr>
        <w:numPr>
          <w:ilvl w:val="1"/>
          <w:numId w:val="3"/>
        </w:numPr>
        <w:tabs>
          <w:tab w:val="clear" w:pos="2730"/>
          <w:tab w:val="num" w:pos="900"/>
        </w:tabs>
        <w:spacing w:after="0" w:line="360" w:lineRule="auto"/>
        <w:ind w:left="0" w:firstLine="720"/>
        <w:jc w:val="both"/>
        <w:rPr>
          <w:rFonts w:ascii="Times New Roman" w:hAnsi="Times New Roman"/>
          <w:sz w:val="28"/>
          <w:szCs w:val="28"/>
          <w:lang w:val="uk-UA"/>
        </w:rPr>
      </w:pPr>
      <w:r w:rsidRPr="008668CA">
        <w:rPr>
          <w:rFonts w:ascii="Times New Roman" w:hAnsi="Times New Roman"/>
          <w:sz w:val="28"/>
          <w:szCs w:val="28"/>
          <w:lang w:val="uk-UA"/>
        </w:rPr>
        <w:t>як бути, коли національне законодавство суперечить принципу верховенства права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Вирішенню цих питань частково має сприяти опанування слухачами ад’юнктури основних положень щодо євростандартів дотримання прав людини, які є цінними не самі по собі, а саме як гарантія судочинства в </w:t>
      </w:r>
      <w:r w:rsidRPr="008668CA">
        <w:rPr>
          <w:rFonts w:ascii="Times New Roman" w:hAnsi="Times New Roman"/>
          <w:sz w:val="28"/>
          <w:szCs w:val="28"/>
          <w:lang w:val="uk-UA"/>
        </w:rPr>
        <w:lastRenderedPageBreak/>
        <w:t>частині дотримання прав людини під час провадження у кримінальних провадженнях.</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Європейські стандарти дотримання прав людини у кримінальному судочинстві можуть бути класифіковані за декількома ознаками.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По-перше, за </w:t>
      </w:r>
      <w:r w:rsidRPr="008668CA">
        <w:rPr>
          <w:rFonts w:ascii="Times New Roman" w:hAnsi="Times New Roman"/>
          <w:b/>
          <w:i/>
          <w:sz w:val="28"/>
          <w:szCs w:val="28"/>
          <w:lang w:val="uk-UA"/>
        </w:rPr>
        <w:t>змістом стандарту</w:t>
      </w:r>
      <w:r w:rsidRPr="008668CA">
        <w:rPr>
          <w:rFonts w:ascii="Times New Roman" w:hAnsi="Times New Roman"/>
          <w:sz w:val="28"/>
          <w:szCs w:val="28"/>
          <w:lang w:val="uk-UA"/>
        </w:rPr>
        <w:t>:</w:t>
      </w:r>
    </w:p>
    <w:p w:rsidR="00244E63" w:rsidRPr="008668CA" w:rsidRDefault="00244E63" w:rsidP="00244E63">
      <w:pPr>
        <w:pStyle w:val="a5"/>
        <w:numPr>
          <w:ilvl w:val="0"/>
          <w:numId w:val="34"/>
        </w:numPr>
        <w:spacing w:after="0" w:line="360" w:lineRule="auto"/>
        <w:jc w:val="both"/>
        <w:rPr>
          <w:sz w:val="28"/>
          <w:szCs w:val="28"/>
        </w:rPr>
      </w:pPr>
      <w:r w:rsidRPr="008668CA">
        <w:rPr>
          <w:i/>
          <w:sz w:val="28"/>
          <w:szCs w:val="28"/>
        </w:rPr>
        <w:t>заборона на катування</w:t>
      </w:r>
      <w:r w:rsidRPr="008668CA">
        <w:rPr>
          <w:sz w:val="28"/>
          <w:szCs w:val="28"/>
        </w:rPr>
        <w:t xml:space="preserve"> (ст. 3 Конвенції);</w:t>
      </w:r>
    </w:p>
    <w:p w:rsidR="00244E63" w:rsidRPr="008668CA" w:rsidRDefault="00244E63" w:rsidP="00244E63">
      <w:pPr>
        <w:pStyle w:val="a5"/>
        <w:numPr>
          <w:ilvl w:val="0"/>
          <w:numId w:val="35"/>
        </w:numPr>
        <w:spacing w:after="0" w:line="360" w:lineRule="auto"/>
        <w:ind w:left="1134" w:hanging="425"/>
        <w:jc w:val="both"/>
        <w:rPr>
          <w:sz w:val="28"/>
          <w:szCs w:val="28"/>
        </w:rPr>
      </w:pPr>
      <w:r w:rsidRPr="008668CA">
        <w:rPr>
          <w:shd w:val="clear" w:color="auto" w:fill="FFFFFF"/>
        </w:rPr>
        <w:t xml:space="preserve">Нікого не може бути </w:t>
      </w:r>
      <w:proofErr w:type="gramStart"/>
      <w:r w:rsidRPr="008668CA">
        <w:rPr>
          <w:shd w:val="clear" w:color="auto" w:fill="FFFFFF"/>
        </w:rPr>
        <w:t>п</w:t>
      </w:r>
      <w:proofErr w:type="gramEnd"/>
      <w:r w:rsidRPr="008668CA">
        <w:rPr>
          <w:shd w:val="clear" w:color="auto" w:fill="FFFFFF"/>
        </w:rPr>
        <w:t>іддано катуванню або нелюдському чи такому, що принижує гідність, поводженню або покаранню.</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b/>
          <w:sz w:val="28"/>
          <w:szCs w:val="28"/>
          <w:lang w:val="uk-UA"/>
        </w:rPr>
        <w:t>2)</w:t>
      </w:r>
      <w:r w:rsidRPr="008668CA">
        <w:rPr>
          <w:rFonts w:ascii="Times New Roman" w:hAnsi="Times New Roman"/>
          <w:sz w:val="28"/>
          <w:szCs w:val="28"/>
          <w:lang w:val="uk-UA"/>
        </w:rPr>
        <w:t> </w:t>
      </w:r>
      <w:r w:rsidRPr="008668CA">
        <w:rPr>
          <w:rFonts w:ascii="Times New Roman" w:hAnsi="Times New Roman"/>
          <w:i/>
          <w:sz w:val="28"/>
          <w:szCs w:val="28"/>
          <w:lang w:val="uk-UA"/>
        </w:rPr>
        <w:t>право на свободу і особисту недоторканність</w:t>
      </w:r>
      <w:r w:rsidRPr="008668CA">
        <w:rPr>
          <w:rFonts w:ascii="Times New Roman" w:hAnsi="Times New Roman"/>
          <w:sz w:val="28"/>
          <w:szCs w:val="28"/>
          <w:lang w:val="uk-UA"/>
        </w:rPr>
        <w:t xml:space="preserve"> (ст. 5 Конвенції), зміст якого розкривають наступні положення:</w:t>
      </w:r>
    </w:p>
    <w:p w:rsidR="00244E63" w:rsidRPr="008668CA" w:rsidRDefault="00244E63" w:rsidP="00244E63">
      <w:pPr>
        <w:pStyle w:val="Just"/>
        <w:numPr>
          <w:ilvl w:val="0"/>
          <w:numId w:val="5"/>
        </w:numPr>
        <w:tabs>
          <w:tab w:val="clear" w:pos="1440"/>
          <w:tab w:val="num" w:pos="900"/>
        </w:tabs>
        <w:spacing w:before="0" w:after="0" w:line="360" w:lineRule="auto"/>
        <w:ind w:left="0" w:firstLine="720"/>
        <w:rPr>
          <w:sz w:val="28"/>
          <w:szCs w:val="28"/>
          <w:lang w:val="uk-UA"/>
        </w:rPr>
      </w:pPr>
      <w:r w:rsidRPr="008668CA">
        <w:rPr>
          <w:sz w:val="28"/>
          <w:szCs w:val="28"/>
          <w:lang w:val="uk-UA"/>
        </w:rPr>
        <w:t>кожен має право на свободу та особисту недоторканність. Нікого не може бути позбавлено свободи інакше ніж відповідно до процедури, встановленої законом, і в таких випадках, як:</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законне ув’язнення особи після її засудження компетентним судом;</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законний арешт або затримання особи за невиконання законної вимоги суду або для забезпечення виконання будь-якого обов’язку, передбаченого законом;</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законний арешт або затримання особи, здійснені з метою припровадження її до встановленого законом компетентного органу на підставі обґрунтованої підозри у вчиненні нею правопорушення або якщо є розумні підстави вважати за необхідне запобігти вчиненню нею правопорушення чи її втечі після його вчинення;</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затримання неповнолітнього на підставі законного рішення з метою застосування наглядових заходів виховного характеру або законне затримання неповнолітнього з метою припровадження його до встановленого законом компетентного органу;</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законне затримання осіб для запобігання поширенню інфекційних захворювань, законне затримання психічнохворих, алкоголіків або наркоманів чи бродяг;</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lastRenderedPageBreak/>
        <w:t>- законний арешт або затримання особи, здійснені з метою запобігання її незаконному в’їзду в країну, чи особи, щодо якої вживаються заходи з метою депортації або екстрадиції;</w:t>
      </w:r>
    </w:p>
    <w:p w:rsidR="00244E63" w:rsidRPr="008668CA" w:rsidRDefault="00244E63" w:rsidP="00244E63">
      <w:pPr>
        <w:pStyle w:val="Just"/>
        <w:numPr>
          <w:ilvl w:val="0"/>
          <w:numId w:val="5"/>
        </w:numPr>
        <w:tabs>
          <w:tab w:val="clear" w:pos="1440"/>
          <w:tab w:val="num" w:pos="900"/>
        </w:tabs>
        <w:spacing w:before="0" w:after="0" w:line="360" w:lineRule="auto"/>
        <w:ind w:left="0" w:firstLine="720"/>
        <w:rPr>
          <w:sz w:val="28"/>
          <w:szCs w:val="28"/>
          <w:lang w:val="uk-UA"/>
        </w:rPr>
      </w:pPr>
      <w:r w:rsidRPr="008668CA">
        <w:rPr>
          <w:sz w:val="28"/>
          <w:szCs w:val="28"/>
          <w:lang w:val="uk-UA"/>
        </w:rPr>
        <w:t>кожного заарештованого має бути негайно поінформавано зрозумілою для нього мовою про підстави його арешту і про будь-яке обвинувачення проти нього;</w:t>
      </w:r>
    </w:p>
    <w:p w:rsidR="00244E63" w:rsidRPr="008668CA" w:rsidRDefault="00244E63" w:rsidP="00244E63">
      <w:pPr>
        <w:pStyle w:val="Just"/>
        <w:numPr>
          <w:ilvl w:val="0"/>
          <w:numId w:val="5"/>
        </w:numPr>
        <w:tabs>
          <w:tab w:val="clear" w:pos="1440"/>
          <w:tab w:val="num" w:pos="900"/>
        </w:tabs>
        <w:spacing w:before="0" w:after="0" w:line="360" w:lineRule="auto"/>
        <w:ind w:left="0" w:firstLine="720"/>
        <w:rPr>
          <w:sz w:val="28"/>
          <w:szCs w:val="28"/>
          <w:lang w:val="uk-UA"/>
        </w:rPr>
      </w:pPr>
      <w:r w:rsidRPr="008668CA">
        <w:rPr>
          <w:sz w:val="28"/>
          <w:szCs w:val="28"/>
          <w:lang w:val="uk-UA"/>
        </w:rPr>
        <w:t>кожен, кого заарештовано або затримано згідно з положеннями підпункту c пункту 1 цієї статті, має негайно постати перед суддею чи іншою службовою особою, якій закон надає право здійснювати судову владу, і має право на судовий розгляд упродовж розумного строку або на звільнення до початку судового розгляду. Таке звільнення може бути обумовлене гарантіями явки в судове засідання;</w:t>
      </w:r>
    </w:p>
    <w:p w:rsidR="00244E63" w:rsidRPr="008668CA" w:rsidRDefault="00244E63" w:rsidP="00244E63">
      <w:pPr>
        <w:pStyle w:val="Just"/>
        <w:numPr>
          <w:ilvl w:val="0"/>
          <w:numId w:val="5"/>
        </w:numPr>
        <w:tabs>
          <w:tab w:val="clear" w:pos="1440"/>
          <w:tab w:val="num" w:pos="900"/>
        </w:tabs>
        <w:spacing w:before="0" w:after="0" w:line="360" w:lineRule="auto"/>
        <w:ind w:left="0" w:firstLine="720"/>
        <w:rPr>
          <w:sz w:val="28"/>
          <w:szCs w:val="28"/>
          <w:lang w:val="uk-UA"/>
        </w:rPr>
      </w:pPr>
      <w:r w:rsidRPr="008668CA">
        <w:rPr>
          <w:sz w:val="28"/>
          <w:szCs w:val="28"/>
          <w:lang w:val="uk-UA"/>
        </w:rPr>
        <w:t>кожен, кого позбавлено свободи внаслідок арешту або затримання, має право на судовий розгляд, при якому суд без зволікання встановлює законність затримання і приймає рішення про звільнення, якщо затримання є незаконним;</w:t>
      </w:r>
    </w:p>
    <w:p w:rsidR="00244E63" w:rsidRPr="008668CA" w:rsidRDefault="00244E63" w:rsidP="00244E63">
      <w:pPr>
        <w:pStyle w:val="Just"/>
        <w:numPr>
          <w:ilvl w:val="0"/>
          <w:numId w:val="5"/>
        </w:numPr>
        <w:tabs>
          <w:tab w:val="clear" w:pos="1440"/>
          <w:tab w:val="num" w:pos="900"/>
        </w:tabs>
        <w:spacing w:before="0" w:after="0" w:line="360" w:lineRule="auto"/>
        <w:ind w:left="0" w:firstLine="720"/>
        <w:rPr>
          <w:sz w:val="28"/>
          <w:szCs w:val="28"/>
          <w:lang w:val="uk-UA"/>
        </w:rPr>
      </w:pPr>
      <w:r w:rsidRPr="008668CA">
        <w:rPr>
          <w:sz w:val="28"/>
          <w:szCs w:val="28"/>
          <w:lang w:val="uk-UA"/>
        </w:rPr>
        <w:t>кожен, хто є потерпілим від арешту або затримання на порушення положень цієї статті, має захищене позовом право на відшкодування.</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b/>
          <w:sz w:val="28"/>
          <w:szCs w:val="28"/>
          <w:lang w:val="uk-UA"/>
        </w:rPr>
        <w:t>3)</w:t>
      </w:r>
      <w:r w:rsidRPr="008668CA">
        <w:rPr>
          <w:rFonts w:ascii="Times New Roman" w:hAnsi="Times New Roman"/>
          <w:sz w:val="28"/>
          <w:szCs w:val="28"/>
          <w:lang w:val="uk-UA"/>
        </w:rPr>
        <w:t> </w:t>
      </w:r>
      <w:r w:rsidRPr="008668CA">
        <w:rPr>
          <w:rFonts w:ascii="Times New Roman" w:hAnsi="Times New Roman"/>
          <w:i/>
          <w:sz w:val="28"/>
          <w:szCs w:val="28"/>
          <w:lang w:val="uk-UA"/>
        </w:rPr>
        <w:t>право на справедливий судовий розгляд</w:t>
      </w:r>
      <w:r w:rsidRPr="008668CA">
        <w:rPr>
          <w:rFonts w:ascii="Times New Roman" w:hAnsi="Times New Roman"/>
          <w:sz w:val="28"/>
          <w:szCs w:val="28"/>
          <w:lang w:val="uk-UA"/>
        </w:rPr>
        <w:t xml:space="preserve"> (ст. 6 Конвенції), змістом якого є:</w:t>
      </w:r>
    </w:p>
    <w:p w:rsidR="00244E63" w:rsidRPr="008668CA" w:rsidRDefault="00244E63" w:rsidP="00244E63">
      <w:pPr>
        <w:pStyle w:val="Just"/>
        <w:numPr>
          <w:ilvl w:val="0"/>
          <w:numId w:val="6"/>
        </w:numPr>
        <w:tabs>
          <w:tab w:val="clear" w:pos="1288"/>
          <w:tab w:val="num" w:pos="900"/>
        </w:tabs>
        <w:spacing w:before="0" w:after="0" w:line="360" w:lineRule="auto"/>
        <w:ind w:left="0" w:firstLine="720"/>
        <w:rPr>
          <w:sz w:val="28"/>
          <w:szCs w:val="28"/>
          <w:lang w:val="uk-UA"/>
        </w:rPr>
      </w:pPr>
      <w:r w:rsidRPr="008668CA">
        <w:rPr>
          <w:sz w:val="28"/>
          <w:szCs w:val="28"/>
          <w:lang w:val="uk-UA"/>
        </w:rPr>
        <w:t xml:space="preserve">кожен при вирішенні питання щодо його цивільних прав та обов’язків або при встановленні обґрунтованості будь-якого кримінального обвинувачення, висунутого проти нього, має право на справедливий і відкритий розгляд упродовж розумного строку незалежним і безстороннім судом, встановленим законом. Судове рішення проголошується публічно, але преса і публіка можуть не допускатися в зал засідань протягом усього судового розгляду або якоїсь його частини в інтересах збереження моралі, громадського порядку або національної безпеки в демократичному суспільстві, якщо того вимагають інтереси неповнолітніх або захист приватного життя сторін чи в разі крайньої необхідності, якщо, на думку </w:t>
      </w:r>
      <w:r w:rsidRPr="008668CA">
        <w:rPr>
          <w:sz w:val="28"/>
          <w:szCs w:val="28"/>
          <w:lang w:val="uk-UA"/>
        </w:rPr>
        <w:lastRenderedPageBreak/>
        <w:t>суду, в особливих випадках публічність розгляду може зашкодити інтересам правосуддя;</w:t>
      </w:r>
    </w:p>
    <w:p w:rsidR="00244E63" w:rsidRPr="008668CA" w:rsidRDefault="00244E63" w:rsidP="00244E63">
      <w:pPr>
        <w:pStyle w:val="Just"/>
        <w:numPr>
          <w:ilvl w:val="0"/>
          <w:numId w:val="6"/>
        </w:numPr>
        <w:tabs>
          <w:tab w:val="clear" w:pos="1288"/>
          <w:tab w:val="num" w:pos="900"/>
        </w:tabs>
        <w:spacing w:before="0" w:after="0" w:line="360" w:lineRule="auto"/>
        <w:ind w:left="0" w:firstLine="720"/>
        <w:rPr>
          <w:sz w:val="28"/>
          <w:szCs w:val="28"/>
          <w:lang w:val="uk-UA"/>
        </w:rPr>
      </w:pPr>
      <w:r w:rsidRPr="008668CA">
        <w:rPr>
          <w:sz w:val="28"/>
          <w:szCs w:val="28"/>
          <w:lang w:val="uk-UA"/>
        </w:rPr>
        <w:t>кожен, кого обвинувачено у вчиненні кримінального правопорушення вважається невинуватим доти, доки його вину не буде доведено згідно із законом;</w:t>
      </w:r>
    </w:p>
    <w:p w:rsidR="00244E63" w:rsidRPr="008668CA" w:rsidRDefault="00244E63" w:rsidP="00244E63">
      <w:pPr>
        <w:pStyle w:val="Just"/>
        <w:numPr>
          <w:ilvl w:val="0"/>
          <w:numId w:val="6"/>
        </w:numPr>
        <w:tabs>
          <w:tab w:val="clear" w:pos="1288"/>
          <w:tab w:val="num" w:pos="900"/>
        </w:tabs>
        <w:spacing w:before="0" w:after="0" w:line="360" w:lineRule="auto"/>
        <w:ind w:left="0" w:firstLine="720"/>
        <w:rPr>
          <w:sz w:val="28"/>
          <w:szCs w:val="28"/>
          <w:lang w:val="uk-UA"/>
        </w:rPr>
      </w:pPr>
      <w:r w:rsidRPr="008668CA">
        <w:rPr>
          <w:sz w:val="28"/>
          <w:szCs w:val="28"/>
          <w:lang w:val="uk-UA"/>
        </w:rPr>
        <w:t>кожен, кого обвинувачено у вчиненні кримінального правопорушення, має щонайменше такі права:</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бути негайно і детально поінформованим зрозумілою для нього мовою про характер і причину обвинувачення проти нього;</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мати достатньо часу й можливостей для підготовки свого захисту;</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захищати себе особисто чи використовувати правову допомогу захисника, обраного на власний розсуд, або — якщо він не має достатніх коштів для оплати правової допомоги захисника — одержувати таку допомогу безоплатно, якщо цього вимагають інтереси правосуддя;</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допитувати свідків обвинувачення або вимагати їхнього допиту, а також вимагати виклику і допиту свідків захисту на тих самих умовах, що й свідків обвинувачення;</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 якщо він не розуміє мову, яка використовується у суді, або не розмовляє нею, - отримувати безоплатну допомогу перекладача.</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b/>
          <w:sz w:val="28"/>
          <w:szCs w:val="28"/>
          <w:lang w:val="uk-UA"/>
        </w:rPr>
        <w:t>4)</w:t>
      </w:r>
      <w:r w:rsidRPr="008668CA">
        <w:rPr>
          <w:rFonts w:ascii="Times New Roman" w:hAnsi="Times New Roman"/>
          <w:sz w:val="28"/>
          <w:szCs w:val="28"/>
          <w:lang w:val="uk-UA"/>
        </w:rPr>
        <w:t> </w:t>
      </w:r>
      <w:r w:rsidRPr="008668CA">
        <w:rPr>
          <w:rFonts w:ascii="Times New Roman" w:hAnsi="Times New Roman"/>
          <w:i/>
          <w:sz w:val="28"/>
          <w:szCs w:val="28"/>
          <w:lang w:val="uk-UA"/>
        </w:rPr>
        <w:t xml:space="preserve">Ніякого покарання без закону </w:t>
      </w:r>
      <w:r w:rsidRPr="008668CA">
        <w:rPr>
          <w:rFonts w:ascii="Times New Roman" w:hAnsi="Times New Roman"/>
          <w:sz w:val="28"/>
          <w:szCs w:val="28"/>
          <w:lang w:val="uk-UA"/>
        </w:rPr>
        <w:t>(ст. 7 Конвенції). Зміст цього стандарту становлять наступні положення:</w:t>
      </w:r>
    </w:p>
    <w:p w:rsidR="00244E63" w:rsidRPr="008668CA" w:rsidRDefault="00244E63" w:rsidP="00244E63">
      <w:pPr>
        <w:numPr>
          <w:ilvl w:val="0"/>
          <w:numId w:val="7"/>
        </w:numPr>
        <w:tabs>
          <w:tab w:val="clear" w:pos="1440"/>
          <w:tab w:val="num" w:pos="900"/>
        </w:tabs>
        <w:spacing w:after="0" w:line="360" w:lineRule="auto"/>
        <w:ind w:left="0" w:firstLine="720"/>
        <w:jc w:val="both"/>
        <w:rPr>
          <w:rFonts w:ascii="Times New Roman" w:hAnsi="Times New Roman"/>
          <w:sz w:val="28"/>
          <w:szCs w:val="28"/>
          <w:lang w:val="uk-UA"/>
        </w:rPr>
      </w:pPr>
      <w:r w:rsidRPr="008668CA">
        <w:rPr>
          <w:rFonts w:ascii="Times New Roman" w:hAnsi="Times New Roman"/>
          <w:sz w:val="28"/>
          <w:szCs w:val="28"/>
          <w:lang w:val="uk-UA"/>
        </w:rPr>
        <w:t>нікого не може бути визнано винним у вчиненні кримінального правопорушення на підставі будь-якої дії або бездіяльності, яка на час її вчинення не становила кримінального правопорушення за національними законами або за міжнародним правом. Не може також призначатися покарання, тяжче від того, яке застосовувалося на час вчинення кримінального правопорушення;</w:t>
      </w:r>
    </w:p>
    <w:p w:rsidR="00244E63" w:rsidRPr="008668CA" w:rsidRDefault="00244E63" w:rsidP="00244E63">
      <w:pPr>
        <w:numPr>
          <w:ilvl w:val="0"/>
          <w:numId w:val="7"/>
        </w:numPr>
        <w:tabs>
          <w:tab w:val="clear" w:pos="1440"/>
          <w:tab w:val="num" w:pos="900"/>
        </w:tabs>
        <w:spacing w:after="0" w:line="360" w:lineRule="auto"/>
        <w:ind w:left="0" w:firstLine="720"/>
        <w:jc w:val="both"/>
        <w:rPr>
          <w:rFonts w:ascii="Times New Roman" w:hAnsi="Times New Roman"/>
          <w:sz w:val="28"/>
          <w:szCs w:val="28"/>
          <w:lang w:val="uk-UA"/>
        </w:rPr>
      </w:pPr>
      <w:r w:rsidRPr="008668CA">
        <w:rPr>
          <w:rFonts w:ascii="Times New Roman" w:hAnsi="Times New Roman"/>
          <w:sz w:val="28"/>
          <w:szCs w:val="28"/>
          <w:lang w:val="uk-UA"/>
        </w:rPr>
        <w:t xml:space="preserve">перше положення не може бути перешкодою судовому розглядові і покаранню будь-якої особи за будь-які дії чи бездіяльність, які на час їх </w:t>
      </w:r>
      <w:r w:rsidRPr="008668CA">
        <w:rPr>
          <w:rFonts w:ascii="Times New Roman" w:hAnsi="Times New Roman"/>
          <w:sz w:val="28"/>
          <w:szCs w:val="28"/>
          <w:lang w:val="uk-UA"/>
        </w:rPr>
        <w:lastRenderedPageBreak/>
        <w:t>вчинення становили кримінальне правопорушення згідно із загальними принципами права, визнаними цивілізованими націями.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b/>
          <w:sz w:val="28"/>
          <w:szCs w:val="28"/>
          <w:lang w:val="uk-UA"/>
        </w:rPr>
        <w:t>5)</w:t>
      </w:r>
      <w:r w:rsidRPr="008668CA">
        <w:rPr>
          <w:rFonts w:ascii="Times New Roman" w:hAnsi="Times New Roman"/>
          <w:sz w:val="28"/>
          <w:szCs w:val="28"/>
          <w:lang w:val="uk-UA"/>
        </w:rPr>
        <w:t> </w:t>
      </w:r>
      <w:r w:rsidRPr="008668CA">
        <w:rPr>
          <w:rFonts w:ascii="Times New Roman" w:hAnsi="Times New Roman"/>
          <w:i/>
          <w:sz w:val="28"/>
          <w:szCs w:val="28"/>
          <w:lang w:val="uk-UA"/>
        </w:rPr>
        <w:t>Право на повагу до приватного і сімейного життя</w:t>
      </w:r>
      <w:r w:rsidRPr="008668CA">
        <w:rPr>
          <w:rFonts w:ascii="Times New Roman" w:hAnsi="Times New Roman"/>
          <w:sz w:val="28"/>
          <w:szCs w:val="28"/>
          <w:lang w:val="uk-UA"/>
        </w:rPr>
        <w:t xml:space="preserve"> (ст. 8 Конвенції), що передбачає таке:</w:t>
      </w:r>
    </w:p>
    <w:p w:rsidR="00244E63" w:rsidRPr="008668CA" w:rsidRDefault="00244E63" w:rsidP="00244E63">
      <w:pPr>
        <w:pStyle w:val="Just"/>
        <w:numPr>
          <w:ilvl w:val="0"/>
          <w:numId w:val="8"/>
        </w:numPr>
        <w:tabs>
          <w:tab w:val="clear" w:pos="1440"/>
          <w:tab w:val="num" w:pos="900"/>
        </w:tabs>
        <w:spacing w:before="0" w:after="0" w:line="360" w:lineRule="auto"/>
        <w:ind w:left="0" w:firstLine="720"/>
        <w:rPr>
          <w:sz w:val="28"/>
          <w:szCs w:val="28"/>
          <w:lang w:val="uk-UA"/>
        </w:rPr>
      </w:pPr>
      <w:r w:rsidRPr="008668CA">
        <w:rPr>
          <w:sz w:val="28"/>
          <w:szCs w:val="28"/>
          <w:lang w:val="uk-UA"/>
        </w:rPr>
        <w:t>кожен має право на повагу до його приватного і сімейного життя, до житла і до таємниці кореспонденції;</w:t>
      </w:r>
    </w:p>
    <w:p w:rsidR="00244E63" w:rsidRPr="008668CA" w:rsidRDefault="00244E63" w:rsidP="00244E63">
      <w:pPr>
        <w:pStyle w:val="Just"/>
        <w:numPr>
          <w:ilvl w:val="0"/>
          <w:numId w:val="8"/>
        </w:numPr>
        <w:tabs>
          <w:tab w:val="clear" w:pos="1440"/>
          <w:tab w:val="num" w:pos="900"/>
        </w:tabs>
        <w:spacing w:before="0" w:after="0" w:line="360" w:lineRule="auto"/>
        <w:ind w:left="0" w:firstLine="720"/>
        <w:rPr>
          <w:sz w:val="28"/>
          <w:szCs w:val="28"/>
          <w:lang w:val="uk-UA"/>
        </w:rPr>
      </w:pPr>
      <w:r w:rsidRPr="008668CA">
        <w:rPr>
          <w:sz w:val="28"/>
          <w:szCs w:val="28"/>
          <w:lang w:val="uk-UA"/>
        </w:rPr>
        <w:t>органи державної влади не можуть втручатися у здійснення цього права інакше ніж згідно із законом і коли це необхідно в демократичному суспільстві в інтересах національної і громадської безпеки або економічного добробуту країни, з метою запобігання заворушенням чи злочинам, для захисту здоров’я чи моралі або з метою захисту прав і свобод інших осіб.</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Європейські стандарти містяться у таких </w:t>
      </w:r>
      <w:r w:rsidRPr="008668CA">
        <w:rPr>
          <w:rFonts w:ascii="Times New Roman" w:hAnsi="Times New Roman"/>
          <w:b/>
          <w:sz w:val="28"/>
          <w:szCs w:val="28"/>
          <w:lang w:val="uk-UA"/>
        </w:rPr>
        <w:t>джерелах:</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b/>
          <w:sz w:val="28"/>
          <w:szCs w:val="28"/>
          <w:lang w:val="uk-UA"/>
        </w:rPr>
        <w:t>1)</w:t>
      </w:r>
      <w:r w:rsidRPr="008668CA">
        <w:rPr>
          <w:rFonts w:ascii="Times New Roman" w:hAnsi="Times New Roman"/>
          <w:sz w:val="28"/>
          <w:szCs w:val="28"/>
          <w:lang w:val="uk-UA"/>
        </w:rPr>
        <w:t> Європейська Конвенція про захист прав людини та основоположних свобод від 4 листопада 1950 року;</w:t>
      </w:r>
    </w:p>
    <w:p w:rsidR="00244E63" w:rsidRPr="008668CA" w:rsidRDefault="00244E63" w:rsidP="00244E63">
      <w:pPr>
        <w:spacing w:after="0" w:line="360" w:lineRule="auto"/>
        <w:ind w:firstLine="720"/>
        <w:jc w:val="both"/>
        <w:rPr>
          <w:rFonts w:ascii="Times New Roman" w:hAnsi="Times New Roman"/>
          <w:b/>
          <w:sz w:val="28"/>
          <w:szCs w:val="28"/>
          <w:lang w:val="uk-UA"/>
        </w:rPr>
      </w:pPr>
      <w:r w:rsidRPr="008668CA">
        <w:rPr>
          <w:rFonts w:ascii="Times New Roman" w:hAnsi="Times New Roman"/>
          <w:b/>
          <w:sz w:val="28"/>
          <w:szCs w:val="28"/>
          <w:lang w:val="uk-UA"/>
        </w:rPr>
        <w:t>2)</w:t>
      </w:r>
      <w:r w:rsidRPr="008668CA">
        <w:rPr>
          <w:rFonts w:ascii="Times New Roman" w:hAnsi="Times New Roman"/>
          <w:sz w:val="28"/>
          <w:szCs w:val="28"/>
          <w:lang w:val="uk-UA"/>
        </w:rPr>
        <w:t> Закон України від 23 лютого 2006 року «Про виконання рішень та застосування практики Європейського суду з прав людини».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 Оскільки Україна визнає Конвенцію і рішення ЄСПЛ, то всі законодавчі акти мають відповідати положенням Конвенції і рішенням ЄСПЛ. Отже і всі закони в Україні є (точніше, повинні бути) джерелом євростандартів захисту прав людини у кримінальному судочинстві.</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У зв’язку з цим ст. 19 Закону передбачено, що орган представництва</w:t>
      </w:r>
      <w:r w:rsidRPr="008668CA">
        <w:rPr>
          <w:rStyle w:val="af"/>
          <w:rFonts w:ascii="Times New Roman" w:hAnsi="Times New Roman"/>
          <w:sz w:val="28"/>
          <w:szCs w:val="28"/>
          <w:lang w:val="uk-UA"/>
        </w:rPr>
        <w:footnoteReference w:id="1"/>
      </w:r>
      <w:r w:rsidRPr="008668CA">
        <w:rPr>
          <w:rFonts w:ascii="Times New Roman" w:hAnsi="Times New Roman"/>
          <w:sz w:val="28"/>
          <w:szCs w:val="28"/>
          <w:lang w:val="uk-UA"/>
        </w:rPr>
        <w:t xml:space="preserve"> здійснює юридичну експертизу всіх законопроектів, а також підзаконних нормативних актів, на які поширюється вимога державної реєстрації, на відповідність Конвенції, за результатами чого готує спеціальний висновок. Нездійснення такої перевірки або наявність висновку про невідповідність підзаконного акта вимогам Конвенції є підставою для відмови в державній реєстрації відповідного підзаконного акта.</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lastRenderedPageBreak/>
        <w:t>Орган представництва забезпечує також постійну та з розумною періодичністю перевірку чинних законів і підзаконних актів на відповідність Конвенції та практиці Суду, передовсім у сферах, що стосуються діяльності правоохоронних органів, кримінального провадження, позбавлення свободи. За результатами цієї перевірки орган представництва подає до Кабінету Міністрів України пропозиції щодо внесення змін до чинних законів та підзаконних актів з метою приведення їх у відповідність з вимогами Конвенції та відповідною практикою Суду.</w:t>
      </w:r>
    </w:p>
    <w:p w:rsidR="00244E63" w:rsidRPr="008668CA" w:rsidRDefault="00244E63" w:rsidP="00244E63">
      <w:pPr>
        <w:pStyle w:val="Just"/>
        <w:spacing w:before="0" w:after="0" w:line="360" w:lineRule="auto"/>
        <w:ind w:firstLine="720"/>
        <w:rPr>
          <w:sz w:val="28"/>
          <w:szCs w:val="28"/>
          <w:lang w:val="uk-UA"/>
        </w:rPr>
      </w:pPr>
      <w:r w:rsidRPr="008668CA">
        <w:rPr>
          <w:sz w:val="28"/>
          <w:szCs w:val="28"/>
          <w:lang w:val="uk-UA"/>
        </w:rPr>
        <w:t>Міністерства та відомства забезпечують систематичний контроль за додержанням у рамках відомчого підпорядкування адміністративної практики, що відповідає Конвенції та практиці Суду.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b/>
          <w:sz w:val="28"/>
          <w:szCs w:val="28"/>
          <w:lang w:val="uk-UA"/>
        </w:rPr>
        <w:t>3)</w:t>
      </w:r>
      <w:r w:rsidRPr="008668CA">
        <w:rPr>
          <w:rFonts w:ascii="Times New Roman" w:hAnsi="Times New Roman"/>
          <w:sz w:val="28"/>
          <w:szCs w:val="28"/>
          <w:lang w:val="uk-UA"/>
        </w:rPr>
        <w:t> Концепція вдосконалення судівництва для утвердження справедливого суду в Україні відповідно до Європейських стандартів (затверджена Указом Президента України від 10 травня 2006 року № 361/2006).</w:t>
      </w:r>
    </w:p>
    <w:p w:rsidR="00244E63" w:rsidRPr="008668CA" w:rsidRDefault="00244E63" w:rsidP="00244E63">
      <w:pPr>
        <w:pStyle w:val="Just"/>
        <w:spacing w:before="0" w:after="0" w:line="360" w:lineRule="auto"/>
        <w:ind w:firstLine="720"/>
        <w:rPr>
          <w:sz w:val="28"/>
          <w:szCs w:val="28"/>
          <w:lang w:val="uk-UA"/>
        </w:rPr>
      </w:pPr>
      <w:r w:rsidRPr="008668CA">
        <w:rPr>
          <w:b/>
          <w:sz w:val="28"/>
          <w:szCs w:val="28"/>
          <w:lang w:val="uk-UA"/>
        </w:rPr>
        <w:t>4)</w:t>
      </w:r>
      <w:r w:rsidRPr="008668CA">
        <w:rPr>
          <w:sz w:val="28"/>
          <w:szCs w:val="28"/>
          <w:lang w:val="uk-UA"/>
        </w:rPr>
        <w:t> Практика ЄСПЛ, тобто рішення цього Суду з конкретних питань. Рішення є обов’язковими для виконання Україною відповідно до статті 46 Конвенції. Порядок виконання рішень визначається:</w:t>
      </w:r>
    </w:p>
    <w:p w:rsidR="00244E63" w:rsidRPr="008668CA" w:rsidRDefault="00244E63" w:rsidP="00244E63">
      <w:pPr>
        <w:pStyle w:val="Just"/>
        <w:numPr>
          <w:ilvl w:val="0"/>
          <w:numId w:val="4"/>
        </w:numPr>
        <w:tabs>
          <w:tab w:val="clear" w:pos="1288"/>
          <w:tab w:val="num" w:pos="1080"/>
        </w:tabs>
        <w:spacing w:before="0" w:after="0" w:line="360" w:lineRule="auto"/>
        <w:ind w:left="0" w:firstLine="720"/>
        <w:rPr>
          <w:sz w:val="28"/>
          <w:szCs w:val="28"/>
          <w:lang w:val="uk-UA"/>
        </w:rPr>
      </w:pPr>
      <w:r w:rsidRPr="008668CA">
        <w:rPr>
          <w:sz w:val="28"/>
          <w:szCs w:val="28"/>
          <w:lang w:val="uk-UA"/>
        </w:rPr>
        <w:t>Законом України від 23 лютого 2006 року «Про виконання рішень та застосування практики Європейського суду з прав людини»;</w:t>
      </w:r>
    </w:p>
    <w:p w:rsidR="00244E63" w:rsidRPr="008668CA" w:rsidRDefault="00244E63" w:rsidP="00244E63">
      <w:pPr>
        <w:pStyle w:val="Just"/>
        <w:numPr>
          <w:ilvl w:val="0"/>
          <w:numId w:val="4"/>
        </w:numPr>
        <w:tabs>
          <w:tab w:val="clear" w:pos="1288"/>
          <w:tab w:val="num" w:pos="1080"/>
        </w:tabs>
        <w:spacing w:before="0" w:after="0" w:line="360" w:lineRule="auto"/>
        <w:ind w:left="0" w:firstLine="720"/>
        <w:rPr>
          <w:sz w:val="28"/>
          <w:szCs w:val="28"/>
          <w:lang w:val="uk-UA"/>
        </w:rPr>
      </w:pPr>
      <w:r w:rsidRPr="008668CA">
        <w:rPr>
          <w:sz w:val="28"/>
          <w:szCs w:val="28"/>
          <w:lang w:val="uk-UA"/>
        </w:rPr>
        <w:t>Законом України “Про виконавче провадження”;</w:t>
      </w:r>
    </w:p>
    <w:p w:rsidR="00244E63" w:rsidRPr="008668CA" w:rsidRDefault="00244E63" w:rsidP="00244E63">
      <w:pPr>
        <w:pStyle w:val="Just"/>
        <w:numPr>
          <w:ilvl w:val="0"/>
          <w:numId w:val="4"/>
        </w:numPr>
        <w:tabs>
          <w:tab w:val="clear" w:pos="1288"/>
          <w:tab w:val="num" w:pos="1080"/>
        </w:tabs>
        <w:spacing w:before="0" w:after="0" w:line="360" w:lineRule="auto"/>
        <w:ind w:left="0" w:firstLine="720"/>
        <w:rPr>
          <w:sz w:val="28"/>
          <w:szCs w:val="28"/>
          <w:lang w:val="uk-UA"/>
        </w:rPr>
      </w:pPr>
      <w:r w:rsidRPr="008668CA">
        <w:rPr>
          <w:sz w:val="28"/>
          <w:szCs w:val="28"/>
          <w:lang w:val="uk-UA"/>
        </w:rPr>
        <w:t>іншими нормативно-правовими актами.</w:t>
      </w:r>
    </w:p>
    <w:p w:rsidR="00244E63" w:rsidRPr="008668CA" w:rsidRDefault="00244E63" w:rsidP="00244E63">
      <w:pPr>
        <w:pStyle w:val="Just"/>
        <w:spacing w:before="0" w:after="0" w:line="360" w:lineRule="auto"/>
        <w:ind w:firstLine="720"/>
        <w:jc w:val="center"/>
        <w:rPr>
          <w:sz w:val="28"/>
          <w:szCs w:val="28"/>
          <w:lang w:val="uk-UA"/>
        </w:rPr>
      </w:pPr>
    </w:p>
    <w:p w:rsidR="00244E63" w:rsidRPr="008668CA" w:rsidRDefault="00244E63" w:rsidP="00244E63">
      <w:pPr>
        <w:pStyle w:val="Just"/>
        <w:spacing w:before="0" w:after="0" w:line="360" w:lineRule="auto"/>
        <w:ind w:firstLine="720"/>
        <w:jc w:val="center"/>
        <w:rPr>
          <w:caps/>
          <w:sz w:val="28"/>
          <w:szCs w:val="28"/>
          <w:lang w:val="uk-UA"/>
        </w:rPr>
      </w:pPr>
      <w:r w:rsidRPr="008668CA">
        <w:rPr>
          <w:caps/>
          <w:sz w:val="28"/>
          <w:szCs w:val="28"/>
          <w:lang w:val="uk-UA"/>
        </w:rPr>
        <w:t>Висновок з ДРУГОГО питання</w:t>
      </w:r>
    </w:p>
    <w:p w:rsidR="00244E63" w:rsidRPr="008668CA" w:rsidRDefault="00244E63" w:rsidP="00244E63">
      <w:pPr>
        <w:spacing w:after="0" w:line="360" w:lineRule="auto"/>
        <w:ind w:firstLine="720"/>
        <w:jc w:val="both"/>
        <w:rPr>
          <w:rFonts w:ascii="Times New Roman" w:hAnsi="Times New Roman"/>
          <w:sz w:val="28"/>
          <w:szCs w:val="28"/>
          <w:lang w:val="uk-UA"/>
        </w:rPr>
      </w:pP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w:t>
      </w:r>
      <w:r w:rsidRPr="008668CA">
        <w:rPr>
          <w:rFonts w:ascii="Times New Roman" w:hAnsi="Times New Roman"/>
          <w:i/>
          <w:sz w:val="28"/>
          <w:szCs w:val="28"/>
          <w:lang w:val="uk-UA"/>
        </w:rPr>
        <w:t> </w:t>
      </w:r>
      <w:r w:rsidRPr="008668CA">
        <w:rPr>
          <w:rFonts w:ascii="Times New Roman" w:hAnsi="Times New Roman"/>
          <w:sz w:val="28"/>
          <w:szCs w:val="28"/>
          <w:lang w:val="uk-UA"/>
        </w:rPr>
        <w:t>Про дотримання Конвенції і практики ЄСПЛ під час провадження у кримінальних справах повинні дбати всі гілки влади України.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2. Євростандартами дотримання прав людини у кримінальному судочинстві є: 1) заборона на катування; 2) право на свободу і особисту </w:t>
      </w:r>
      <w:r w:rsidRPr="008668CA">
        <w:rPr>
          <w:rFonts w:ascii="Times New Roman" w:hAnsi="Times New Roman"/>
          <w:sz w:val="28"/>
          <w:szCs w:val="28"/>
          <w:lang w:val="uk-UA"/>
        </w:rPr>
        <w:lastRenderedPageBreak/>
        <w:t>недоторканність; 3) право на справедливий судовий розгляд; 4) ніякого покарання без закону; 5) право на повагу до приватного і сімейного життя.</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numPr>
          <w:ilvl w:val="0"/>
          <w:numId w:val="9"/>
        </w:numPr>
        <w:spacing w:after="0" w:line="360" w:lineRule="auto"/>
        <w:jc w:val="center"/>
        <w:rPr>
          <w:rFonts w:ascii="Times New Roman" w:hAnsi="Times New Roman"/>
          <w:b/>
          <w:sz w:val="28"/>
          <w:szCs w:val="28"/>
          <w:lang w:val="uk-UA"/>
        </w:rPr>
      </w:pPr>
      <w:r w:rsidRPr="008668CA">
        <w:rPr>
          <w:rFonts w:ascii="Times New Roman" w:hAnsi="Times New Roman"/>
          <w:sz w:val="28"/>
          <w:szCs w:val="28"/>
          <w:lang w:val="uk-UA"/>
        </w:rPr>
        <w:br w:type="page"/>
      </w:r>
      <w:r w:rsidRPr="008668CA">
        <w:rPr>
          <w:rFonts w:ascii="Times New Roman" w:hAnsi="Times New Roman"/>
          <w:b/>
          <w:sz w:val="28"/>
          <w:szCs w:val="28"/>
          <w:lang w:val="uk-UA"/>
        </w:rPr>
        <w:lastRenderedPageBreak/>
        <w:t>Практика рішень Європейського суду з прав людини стосовно України</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jc w:val="both"/>
        <w:rPr>
          <w:rFonts w:ascii="Times New Roman" w:hAnsi="Times New Roman"/>
          <w:b/>
          <w:sz w:val="28"/>
          <w:szCs w:val="28"/>
          <w:lang w:val="uk-UA"/>
        </w:rPr>
      </w:pPr>
      <w:r w:rsidRPr="008668CA">
        <w:rPr>
          <w:rFonts w:ascii="Times New Roman" w:hAnsi="Times New Roman"/>
          <w:sz w:val="28"/>
          <w:szCs w:val="28"/>
          <w:lang w:val="uk-UA"/>
        </w:rPr>
        <w:t xml:space="preserve">Порушення </w:t>
      </w:r>
      <w:r w:rsidRPr="008668CA">
        <w:rPr>
          <w:rFonts w:ascii="Times New Roman" w:hAnsi="Times New Roman"/>
          <w:i/>
          <w:sz w:val="28"/>
          <w:szCs w:val="28"/>
          <w:lang w:val="uk-UA"/>
        </w:rPr>
        <w:t>забезпечення права на захист органами кримінального судочинства</w:t>
      </w:r>
      <w:r w:rsidRPr="008668CA">
        <w:rPr>
          <w:rFonts w:ascii="Times New Roman" w:hAnsi="Times New Roman"/>
          <w:sz w:val="28"/>
          <w:szCs w:val="28"/>
          <w:lang w:val="uk-UA"/>
        </w:rPr>
        <w:t xml:space="preserve"> встановлено Європейським судом з прав людини у справі </w:t>
      </w:r>
      <w:r w:rsidRPr="008668CA">
        <w:rPr>
          <w:rFonts w:ascii="Times New Roman" w:hAnsi="Times New Roman"/>
          <w:b/>
          <w:sz w:val="28"/>
          <w:szCs w:val="28"/>
          <w:lang w:val="uk-UA"/>
        </w:rPr>
        <w:t>«Нечипорук і Йонкало проти України».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Згідно з твердженнями заявника, 21 травня 2004 року в зв'язку з його відмовою надати зізнавальні показання у вчиненні вбивства пані І. до нього було застосовано </w:t>
      </w:r>
      <w:r w:rsidRPr="008668CA">
        <w:rPr>
          <w:rFonts w:ascii="Times New Roman" w:hAnsi="Times New Roman"/>
          <w:i/>
          <w:sz w:val="28"/>
          <w:szCs w:val="28"/>
          <w:lang w:val="uk-UA"/>
        </w:rPr>
        <w:t>заходи фізичного та психологічного впливу, які полягали у катуванні електричним струмом, побитті протягом тривалого часу та у погрозах застосувати такі ж заходи до його дружини, яка перебувала на восьмому місяці вагітності та допитувалась у той час в сусідньому кабінеті відділу міліції</w:t>
      </w:r>
      <w:r w:rsidRPr="008668CA">
        <w:rPr>
          <w:rFonts w:ascii="Times New Roman" w:hAnsi="Times New Roman"/>
          <w:sz w:val="28"/>
          <w:szCs w:val="28"/>
          <w:lang w:val="uk-UA"/>
        </w:rPr>
        <w:t xml:space="preserve">. Відповідно до декількох експертних висновків, виданих у червні 2004 р. та 2005 р., </w:t>
      </w:r>
      <w:r w:rsidRPr="008668CA">
        <w:rPr>
          <w:rFonts w:ascii="Times New Roman" w:hAnsi="Times New Roman"/>
          <w:i/>
          <w:sz w:val="28"/>
          <w:szCs w:val="28"/>
          <w:lang w:val="uk-UA"/>
        </w:rPr>
        <w:t>заявник мав тілесні ушкодження, які могли бути завдані в період перебування заявника у відділі міліції у травні 2004 року</w:t>
      </w:r>
      <w:r w:rsidRPr="008668CA">
        <w:rPr>
          <w:rFonts w:ascii="Times New Roman" w:hAnsi="Times New Roman"/>
          <w:sz w:val="28"/>
          <w:szCs w:val="28"/>
          <w:lang w:val="uk-UA"/>
        </w:rPr>
        <w:t xml:space="preserve">. Остання експертиза підтвердила, що </w:t>
      </w:r>
      <w:r w:rsidRPr="008668CA">
        <w:rPr>
          <w:rFonts w:ascii="Times New Roman" w:hAnsi="Times New Roman"/>
          <w:i/>
          <w:sz w:val="28"/>
          <w:szCs w:val="28"/>
          <w:lang w:val="uk-UA"/>
        </w:rPr>
        <w:t>тілесні ушкодження заявника могли бути завдані внаслідок застосування до нього електричного струму</w:t>
      </w:r>
      <w:r w:rsidRPr="008668CA">
        <w:rPr>
          <w:rFonts w:ascii="Times New Roman" w:hAnsi="Times New Roman"/>
          <w:sz w:val="28"/>
          <w:szCs w:val="28"/>
          <w:lang w:val="uk-UA"/>
        </w:rPr>
        <w:t>.</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У відповідь на </w:t>
      </w:r>
      <w:r w:rsidRPr="008668CA">
        <w:rPr>
          <w:rFonts w:ascii="Times New Roman" w:hAnsi="Times New Roman"/>
          <w:i/>
          <w:sz w:val="28"/>
          <w:szCs w:val="28"/>
          <w:lang w:val="uk-UA"/>
        </w:rPr>
        <w:t>скарги заявника щодо поганого поводження органи прокуратури неодноразово відмовляли в порушенні кримінальної справи</w:t>
      </w:r>
      <w:r w:rsidRPr="008668CA">
        <w:rPr>
          <w:rFonts w:ascii="Times New Roman" w:hAnsi="Times New Roman"/>
          <w:sz w:val="28"/>
          <w:szCs w:val="28"/>
          <w:lang w:val="uk-UA"/>
        </w:rPr>
        <w:t xml:space="preserve">, відповідні постанови про відмову в порушенні кримінальної справи скасовувались судом як необґрунтовані. У подальшому </w:t>
      </w:r>
      <w:r w:rsidRPr="008668CA">
        <w:rPr>
          <w:rFonts w:ascii="Times New Roman" w:hAnsi="Times New Roman"/>
          <w:i/>
          <w:sz w:val="28"/>
          <w:szCs w:val="28"/>
          <w:lang w:val="uk-UA"/>
        </w:rPr>
        <w:t>в оскарженні постанови про відмову в порушенні кримінальної справи за фактом поганого поводження з заявником було відмовлено судом</w:t>
      </w:r>
      <w:r w:rsidRPr="008668CA">
        <w:rPr>
          <w:rFonts w:ascii="Times New Roman" w:hAnsi="Times New Roman"/>
          <w:sz w:val="28"/>
          <w:szCs w:val="28"/>
          <w:lang w:val="uk-UA"/>
        </w:rPr>
        <w:t xml:space="preserve"> на підставі того, що </w:t>
      </w:r>
      <w:r w:rsidRPr="008668CA">
        <w:rPr>
          <w:rFonts w:ascii="Times New Roman" w:hAnsi="Times New Roman"/>
          <w:i/>
          <w:sz w:val="28"/>
          <w:szCs w:val="28"/>
          <w:lang w:val="uk-UA"/>
        </w:rPr>
        <w:t>питання оскаржуваного поводження працівників міліції має розглядатись в ході провадження стосовно обвинувачення заявника</w:t>
      </w:r>
      <w:r w:rsidRPr="008668CA">
        <w:rPr>
          <w:rFonts w:ascii="Times New Roman" w:hAnsi="Times New Roman"/>
          <w:sz w:val="28"/>
          <w:szCs w:val="28"/>
          <w:lang w:val="uk-UA"/>
        </w:rPr>
        <w:t xml:space="preserve"> у вчиненні злочинів.</w:t>
      </w:r>
    </w:p>
    <w:p w:rsidR="00244E63" w:rsidRPr="008668CA" w:rsidRDefault="00244E63" w:rsidP="00244E63">
      <w:pPr>
        <w:spacing w:after="0" w:line="360" w:lineRule="auto"/>
        <w:ind w:firstLine="720"/>
        <w:jc w:val="both"/>
        <w:rPr>
          <w:rFonts w:ascii="Times New Roman" w:hAnsi="Times New Roman"/>
          <w:i/>
          <w:sz w:val="28"/>
          <w:szCs w:val="28"/>
          <w:lang w:val="uk-UA"/>
        </w:rPr>
      </w:pPr>
      <w:r w:rsidRPr="008668CA">
        <w:rPr>
          <w:rFonts w:ascii="Times New Roman" w:hAnsi="Times New Roman"/>
          <w:sz w:val="28"/>
          <w:szCs w:val="28"/>
          <w:lang w:val="uk-UA"/>
        </w:rPr>
        <w:t xml:space="preserve">23 травня 2004 року </w:t>
      </w:r>
      <w:r w:rsidRPr="008668CA">
        <w:rPr>
          <w:rFonts w:ascii="Times New Roman" w:hAnsi="Times New Roman"/>
          <w:i/>
          <w:sz w:val="28"/>
          <w:szCs w:val="28"/>
          <w:lang w:val="uk-UA"/>
        </w:rPr>
        <w:t>після закінчення строку адміністративного затримання</w:t>
      </w:r>
      <w:r w:rsidRPr="008668CA">
        <w:rPr>
          <w:rFonts w:ascii="Times New Roman" w:hAnsi="Times New Roman"/>
          <w:sz w:val="28"/>
          <w:szCs w:val="28"/>
          <w:lang w:val="uk-UA"/>
        </w:rPr>
        <w:t xml:space="preserve"> заявника було звільнено. Того ж дня щодо заявника було порушено кримінальну справу за підозрою у вчиненні розбійного нападу з </w:t>
      </w:r>
      <w:r w:rsidRPr="008668CA">
        <w:rPr>
          <w:rFonts w:ascii="Times New Roman" w:hAnsi="Times New Roman"/>
          <w:sz w:val="28"/>
          <w:szCs w:val="28"/>
          <w:lang w:val="uk-UA"/>
        </w:rPr>
        <w:lastRenderedPageBreak/>
        <w:t xml:space="preserve">метою заволодіння майном та у вчиненні вбивства з корисливих мотивів. </w:t>
      </w:r>
      <w:r w:rsidRPr="008668CA">
        <w:rPr>
          <w:rFonts w:ascii="Times New Roman" w:hAnsi="Times New Roman"/>
          <w:i/>
          <w:sz w:val="28"/>
          <w:szCs w:val="28"/>
          <w:lang w:val="uk-UA"/>
        </w:rPr>
        <w:t>Заявника було взято під варту.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5 травня 2005 року </w:t>
      </w:r>
      <w:r w:rsidRPr="008668CA">
        <w:rPr>
          <w:rFonts w:ascii="Times New Roman" w:hAnsi="Times New Roman"/>
          <w:i/>
          <w:sz w:val="28"/>
          <w:szCs w:val="28"/>
          <w:lang w:val="uk-UA"/>
        </w:rPr>
        <w:t>Хмельницький міськрайонний суд постановив</w:t>
      </w:r>
      <w:r w:rsidRPr="008668CA">
        <w:rPr>
          <w:rFonts w:ascii="Times New Roman" w:hAnsi="Times New Roman"/>
          <w:sz w:val="28"/>
          <w:szCs w:val="28"/>
          <w:lang w:val="uk-UA"/>
        </w:rPr>
        <w:t xml:space="preserve"> виправдувальний вирок щодо заявника за всіма пред'явленими йому обвинуваченнями.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11 серпня 2005 року апеляційний суд </w:t>
      </w:r>
      <w:r w:rsidRPr="008668CA">
        <w:rPr>
          <w:rFonts w:ascii="Times New Roman" w:hAnsi="Times New Roman"/>
          <w:i/>
          <w:sz w:val="28"/>
          <w:szCs w:val="28"/>
          <w:lang w:val="uk-UA"/>
        </w:rPr>
        <w:t>Тернопільської області, до якого було передано справу, скасував</w:t>
      </w:r>
      <w:r w:rsidRPr="008668CA">
        <w:rPr>
          <w:rFonts w:ascii="Times New Roman" w:hAnsi="Times New Roman"/>
          <w:sz w:val="28"/>
          <w:szCs w:val="28"/>
          <w:lang w:val="uk-UA"/>
        </w:rPr>
        <w:t xml:space="preserve"> виправдувальний вирок і повернув справу на новий судовий розгляд.</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31 серпня 2007 року </w:t>
      </w:r>
      <w:r w:rsidRPr="008668CA">
        <w:rPr>
          <w:rFonts w:ascii="Times New Roman" w:hAnsi="Times New Roman"/>
          <w:i/>
          <w:sz w:val="28"/>
          <w:szCs w:val="28"/>
          <w:lang w:val="uk-UA"/>
        </w:rPr>
        <w:t xml:space="preserve">апеляційний суд Тернопільської області визнав заявника </w:t>
      </w:r>
      <w:r w:rsidRPr="008668CA">
        <w:rPr>
          <w:rFonts w:ascii="Times New Roman" w:hAnsi="Times New Roman"/>
          <w:sz w:val="28"/>
          <w:szCs w:val="28"/>
          <w:lang w:val="uk-UA"/>
        </w:rPr>
        <w:t xml:space="preserve">винним у вчиненні низки злочинів та призначив йому покарання у вигляді позбавлення волі строком на п'ятнадцять років. 20 березня 2008 року цей вирок було </w:t>
      </w:r>
      <w:r w:rsidRPr="008668CA">
        <w:rPr>
          <w:rFonts w:ascii="Times New Roman" w:hAnsi="Times New Roman"/>
          <w:i/>
          <w:sz w:val="28"/>
          <w:szCs w:val="28"/>
          <w:lang w:val="uk-UA"/>
        </w:rPr>
        <w:t>залишено без змін</w:t>
      </w:r>
      <w:r w:rsidRPr="008668CA">
        <w:rPr>
          <w:rFonts w:ascii="Times New Roman" w:hAnsi="Times New Roman"/>
          <w:sz w:val="28"/>
          <w:szCs w:val="28"/>
          <w:lang w:val="uk-UA"/>
        </w:rPr>
        <w:t xml:space="preserve"> Верховним Судом України.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ab/>
        <w:t>Розглянувши зазначену справу Європейський суд з прав людини визнав наявними наступні порушення:</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 порушення статті 3 Конвенції встановлено з огляду на те, що </w:t>
      </w:r>
      <w:r w:rsidRPr="008668CA">
        <w:rPr>
          <w:rFonts w:ascii="Times New Roman" w:hAnsi="Times New Roman"/>
          <w:i/>
          <w:sz w:val="28"/>
          <w:szCs w:val="28"/>
          <w:lang w:val="uk-UA"/>
        </w:rPr>
        <w:t>у справі було підтверджено отримання заявником тілесних ушкоджень під час його перебування під вартою</w:t>
      </w:r>
      <w:r w:rsidRPr="008668CA">
        <w:rPr>
          <w:rFonts w:ascii="Times New Roman" w:hAnsi="Times New Roman"/>
          <w:sz w:val="28"/>
          <w:szCs w:val="28"/>
          <w:lang w:val="uk-UA"/>
        </w:rPr>
        <w:t xml:space="preserve"> та що державою-відповідачем не було надано обґрунтованих пояснень щодо їх походження. З огляду на характер заходів фізичного впливу, про які стверджував заявник і застосування яких не було спростовано державними органами в ході розслідування відповідної скарги, і враховуючи також узгодженість та детальність пояснень заявника як щодо оскаржуваних заходів, так і щодо психологічного тиску, Європейський суд </w:t>
      </w:r>
      <w:r w:rsidRPr="008668CA">
        <w:rPr>
          <w:rFonts w:ascii="Times New Roman" w:hAnsi="Times New Roman"/>
          <w:i/>
          <w:sz w:val="28"/>
          <w:szCs w:val="28"/>
          <w:lang w:val="uk-UA"/>
        </w:rPr>
        <w:t>дійшов висновку, що поводження, якого зазнав заявник з боку працівників міліції, прирівнюється до катування</w:t>
      </w:r>
      <w:r w:rsidRPr="008668CA">
        <w:rPr>
          <w:rFonts w:ascii="Times New Roman" w:hAnsi="Times New Roman"/>
          <w:sz w:val="28"/>
          <w:szCs w:val="28"/>
          <w:lang w:val="uk-UA"/>
        </w:rPr>
        <w:t>.</w:t>
      </w:r>
    </w:p>
    <w:p w:rsidR="00244E63" w:rsidRPr="008668CA" w:rsidRDefault="00244E63" w:rsidP="00244E63">
      <w:pPr>
        <w:spacing w:after="0" w:line="360" w:lineRule="auto"/>
        <w:ind w:firstLine="720"/>
        <w:jc w:val="both"/>
        <w:rPr>
          <w:rFonts w:ascii="Times New Roman" w:hAnsi="Times New Roman"/>
          <w:i/>
          <w:sz w:val="28"/>
          <w:szCs w:val="28"/>
          <w:lang w:val="uk-UA"/>
        </w:rPr>
      </w:pPr>
      <w:r w:rsidRPr="008668CA">
        <w:rPr>
          <w:rFonts w:ascii="Times New Roman" w:hAnsi="Times New Roman"/>
          <w:sz w:val="28"/>
          <w:szCs w:val="28"/>
          <w:lang w:val="uk-UA"/>
        </w:rPr>
        <w:t xml:space="preserve">- порушення статті 3 Конвенції було встановлено у зв'язку з </w:t>
      </w:r>
      <w:r w:rsidRPr="008668CA">
        <w:rPr>
          <w:rFonts w:ascii="Times New Roman" w:hAnsi="Times New Roman"/>
          <w:i/>
          <w:sz w:val="28"/>
          <w:szCs w:val="28"/>
          <w:lang w:val="uk-UA"/>
        </w:rPr>
        <w:t>неефективністю розслідування за скаргами заявника про погане поводження</w:t>
      </w:r>
      <w:r w:rsidRPr="008668CA">
        <w:rPr>
          <w:rFonts w:ascii="Times New Roman" w:hAnsi="Times New Roman"/>
          <w:sz w:val="28"/>
          <w:szCs w:val="28"/>
          <w:lang w:val="uk-UA"/>
        </w:rPr>
        <w:t xml:space="preserve">, зокрема, оскільки основною підставою для висновку щодо необґрунтованості скарги було невизнання оскаржуваного поводження особами, на яких вказував заявник. Крім того, Європейський суд визнав, що практика суду відмовляти у розгляді скарги про погане поводження </w:t>
      </w:r>
      <w:r w:rsidRPr="008668CA">
        <w:rPr>
          <w:rFonts w:ascii="Times New Roman" w:hAnsi="Times New Roman"/>
          <w:i/>
          <w:sz w:val="28"/>
          <w:szCs w:val="28"/>
          <w:lang w:val="uk-UA"/>
        </w:rPr>
        <w:t xml:space="preserve">з посиланням на те, що </w:t>
      </w:r>
      <w:r w:rsidRPr="008668CA">
        <w:rPr>
          <w:rFonts w:ascii="Times New Roman" w:hAnsi="Times New Roman"/>
          <w:i/>
          <w:sz w:val="28"/>
          <w:szCs w:val="28"/>
          <w:lang w:val="uk-UA"/>
        </w:rPr>
        <w:lastRenderedPageBreak/>
        <w:t>така скарга має розглядатись в ході розгляду судом справи за обвинуваченням заявника, є неналежною.</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 порушення п. 1 ст. 5 Конвенції було встановлено щодо відповідних періодів тримання заявника під вартою в зв'язку з тим, що: </w:t>
      </w:r>
      <w:r w:rsidRPr="008668CA">
        <w:rPr>
          <w:rFonts w:ascii="Times New Roman" w:hAnsi="Times New Roman"/>
          <w:i/>
          <w:sz w:val="28"/>
          <w:szCs w:val="28"/>
          <w:lang w:val="uk-UA"/>
        </w:rPr>
        <w:t>заявника тримали під вартою фактично в якості підозрюваного з метою відібрання у нього свідчень щодо вчинення злочину, використовуючи для цього адміністративне затримання і тим самим позбавляючи заявника відповідних прав</w:t>
      </w:r>
      <w:r w:rsidRPr="008668CA">
        <w:rPr>
          <w:rFonts w:ascii="Times New Roman" w:hAnsi="Times New Roman"/>
          <w:sz w:val="28"/>
          <w:szCs w:val="28"/>
          <w:lang w:val="uk-UA"/>
        </w:rPr>
        <w:t>; заявника тримали під вартою за відсутності будь-якого рішення суду; тримання заявника під вартою здійснювалось всупереч вимог національного законодавства; рішення суду про тримання заявника під вартою не мали належного обґрунтування та визначеного строку застосування такого запобіжного заходу.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 порушення п. 2 ст. 5 Конвенції було встановлено, оскільки за обставин справи </w:t>
      </w:r>
      <w:r w:rsidRPr="008668CA">
        <w:rPr>
          <w:rFonts w:ascii="Times New Roman" w:hAnsi="Times New Roman"/>
          <w:i/>
          <w:sz w:val="28"/>
          <w:szCs w:val="28"/>
          <w:lang w:val="uk-UA"/>
        </w:rPr>
        <w:t>ніщо не вказує на те, що заявника було негайно повідомлено про підстави його затримання</w:t>
      </w:r>
      <w:r w:rsidRPr="008668CA">
        <w:rPr>
          <w:rFonts w:ascii="Times New Roman" w:hAnsi="Times New Roman"/>
          <w:sz w:val="28"/>
          <w:szCs w:val="28"/>
          <w:lang w:val="uk-UA"/>
        </w:rPr>
        <w:t>, враховуючи те, що відповідний протокол адміністративного затримання містив лише посилання на відповідні законодавчі положення, а саме затримання було фактично використане з метою відібрання у заявника свідчень щодо вчинення ним злочину.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 порушення п. 3 статті 5 Конвенції було встановлено в зв'язку з тим, що </w:t>
      </w:r>
      <w:r w:rsidRPr="008668CA">
        <w:rPr>
          <w:rFonts w:ascii="Times New Roman" w:hAnsi="Times New Roman"/>
          <w:i/>
          <w:sz w:val="28"/>
          <w:szCs w:val="28"/>
          <w:lang w:val="uk-UA"/>
        </w:rPr>
        <w:t>заявник постав перед суддею тільки через 6 днів після затримання</w:t>
      </w:r>
      <w:r w:rsidRPr="008668CA">
        <w:rPr>
          <w:rFonts w:ascii="Times New Roman" w:hAnsi="Times New Roman"/>
          <w:sz w:val="28"/>
          <w:szCs w:val="28"/>
          <w:lang w:val="uk-UA"/>
        </w:rPr>
        <w:t>, що не відповідає вимозі "негайності", передбаченої вказаним положенням, а також в зв'язку з неналежністю обґрунтування рішень про продовження тримання заявника під вартою у відповідні періоди.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 порушення п. 4 ст. 5 Конвенції було встановлено в зв'язку з тим, що </w:t>
      </w:r>
      <w:r w:rsidRPr="008668CA">
        <w:rPr>
          <w:rFonts w:ascii="Times New Roman" w:hAnsi="Times New Roman"/>
          <w:i/>
          <w:sz w:val="28"/>
          <w:szCs w:val="28"/>
          <w:lang w:val="uk-UA"/>
        </w:rPr>
        <w:t>заяви заявника про звільнення його з-під варти не були розглянуті судом без зволікань</w:t>
      </w:r>
      <w:r w:rsidRPr="008668CA">
        <w:rPr>
          <w:rFonts w:ascii="Times New Roman" w:hAnsi="Times New Roman"/>
          <w:sz w:val="28"/>
          <w:szCs w:val="28"/>
          <w:lang w:val="uk-UA"/>
        </w:rPr>
        <w:t>.</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 порушення п. 1 та п. 3 (c) ст. 6 Конвенції було встановлено в зв'язку з тим, що </w:t>
      </w:r>
      <w:r w:rsidRPr="008668CA">
        <w:rPr>
          <w:rFonts w:ascii="Times New Roman" w:hAnsi="Times New Roman"/>
          <w:i/>
          <w:sz w:val="28"/>
          <w:szCs w:val="28"/>
          <w:lang w:val="uk-UA"/>
        </w:rPr>
        <w:t>зізнання заявника у вчиненні злочину, надане ним внаслідок катування, було прийнято судами в якості доказу</w:t>
      </w:r>
      <w:r w:rsidRPr="008668CA">
        <w:rPr>
          <w:rFonts w:ascii="Times New Roman" w:hAnsi="Times New Roman"/>
          <w:sz w:val="28"/>
          <w:szCs w:val="28"/>
          <w:lang w:val="uk-UA"/>
        </w:rPr>
        <w:t xml:space="preserve">, що становить порушення вказаної статті незалежно від ступеню впливу цього зізнання на рішення суду </w:t>
      </w:r>
      <w:r w:rsidRPr="008668CA">
        <w:rPr>
          <w:rFonts w:ascii="Times New Roman" w:hAnsi="Times New Roman"/>
          <w:sz w:val="28"/>
          <w:szCs w:val="28"/>
          <w:lang w:val="uk-UA"/>
        </w:rPr>
        <w:lastRenderedPageBreak/>
        <w:t>та кількості підтверджень таких зізнавальних показів, наданих заявником в подальшому; фактично виступаючи в якості підозрюваного у вчиненні відповідного злочину - статус, що за національним законодавством вимагає обов'язкової участі захисника, - заявник не мав можливості користуватись послугами захисника у відповідний період; суди не надали належного обґрунтування обвинувального вироку у справі заявника.</w:t>
      </w:r>
    </w:p>
    <w:p w:rsidR="00244E63" w:rsidRPr="008668CA" w:rsidRDefault="00244E63" w:rsidP="00244E63">
      <w:pPr>
        <w:spacing w:after="0" w:line="360" w:lineRule="auto"/>
        <w:ind w:firstLine="720"/>
        <w:jc w:val="both"/>
        <w:rPr>
          <w:rFonts w:ascii="Times New Roman" w:hAnsi="Times New Roman"/>
          <w:b/>
          <w:sz w:val="28"/>
          <w:szCs w:val="28"/>
          <w:lang w:val="uk-UA"/>
        </w:rPr>
      </w:pPr>
      <w:r w:rsidRPr="008668CA">
        <w:rPr>
          <w:rFonts w:ascii="Times New Roman" w:hAnsi="Times New Roman"/>
          <w:sz w:val="28"/>
          <w:szCs w:val="28"/>
          <w:lang w:val="uk-UA"/>
        </w:rPr>
        <w:t xml:space="preserve">Порушення </w:t>
      </w:r>
      <w:r w:rsidRPr="008668CA">
        <w:rPr>
          <w:rFonts w:ascii="Times New Roman" w:hAnsi="Times New Roman"/>
          <w:i/>
          <w:sz w:val="28"/>
          <w:szCs w:val="28"/>
          <w:lang w:val="uk-UA"/>
        </w:rPr>
        <w:t>забезпечення права на захист органами кримінального судочинства</w:t>
      </w:r>
      <w:r w:rsidRPr="008668CA">
        <w:rPr>
          <w:rFonts w:ascii="Times New Roman" w:hAnsi="Times New Roman"/>
          <w:sz w:val="28"/>
          <w:szCs w:val="28"/>
          <w:lang w:val="uk-UA"/>
        </w:rPr>
        <w:t xml:space="preserve"> встановлено Європейським судом з прав людини у справі </w:t>
      </w:r>
      <w:r w:rsidRPr="008668CA">
        <w:rPr>
          <w:rFonts w:ascii="Times New Roman" w:hAnsi="Times New Roman"/>
          <w:b/>
          <w:sz w:val="28"/>
          <w:szCs w:val="28"/>
          <w:lang w:val="uk-UA"/>
        </w:rPr>
        <w:t>«Бортник проти України».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30 вересня 2002 року слідчим було порушено кримінальну справу за фактом заподіяння тяжких тілесних ушкоджень, що спричинили смерть. Того ж дня заявника було допитано. Він стверджував, що він був знайомий з пані П.(померлою), оскільки вона була його сусідкою. Вона проживала одна та ні з ким не спілкувалась. Він також стверджував, що у вересні 2002 року дві особи, К. та М., побудували прибудову до будинку пані П. та 28-29 вересня 2002 року по сусідству проходила вечірка.</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 жовтня 2002 року заявника було затримано. В протоколі його затримання без подальших пояснень було зазначено, що його було затримано за підозрою у заподіянні пані П. тяжких тілесних ушкоджень. Далі заявника було допитано як підозрюваного. Він стверджував, що ввечері 27 вересня 2002 року хотів придбати алкогольний напій домашнього виробництва або позичити у пані П. певну суму грошей. Оскільки остання відмовилась, він вдарив її своєю дерев'яною палицею, за допомогою якої пересувався. Пані П. сказала йому, що викличе міліцію. Заявник вирішив, що якщо вона це зробить, він матиме судимість. Він взяв ніж та декілька разів вдарив пані П. "щоб залякати її та помститись". У своїх письмових свідченнях заявник також зазначив: "від послуг захисника відмовляюсь, це не пов'язано з моїм матеріальним становищем".</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lastRenderedPageBreak/>
        <w:t>21 та 26 листопада 2002 року заявник стверджував, що він не хоче мати юридичного представника та "буде захищати свої права сам". Пізніше заявник визнав себе винним та зазначив, що він не хотів вбивати пані П.</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14 січня 2003 року під час попереднього розгляду справи судом заявник звернувся з вимогою призначити йому захисника.</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28 січня 2003 року представник заявника пан Анікін був допущений до участі у справі як його захисник.</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26 лютого 2003 року суд повернув справу на додаткове розслідування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12 травня 2003 року заявника було допитано в присутності його захисника. Він стверджував про свою невинуватість.</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25 листопада 2003 року апеляційний суд Донецької області визнав заявника винним у вчиненні умисного вбивства та розбою.На думку заявника, пані П. була вбита особами, які побудували прибудову до будинку, оскільки вона їм не заплатила. Суд відхилив твердження заявника та послався на його свідчення, надані під час досудового слідства, а також мотивував своє рішення іншими доказами, зокрема свідченнями лікаря швидкої допомоги пані Г., що пані П. сказала їй, що на неї вчинив напад чоловік, не називаючи його ім'я., показаннями понятих, які були присутні під час відтворення ООП.  Зрештою суд призначив заявнику покарання у вигляді позбавлення волі строком на тринадцять років із примусовим лікуванням від алкоголізму.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18 березня 2004 року Верховний Суд України в присутності прокурора залишив вирок заявника без змін. Ні заявник, ні його захисник не були присутніми на судовому засіданні. 3 серпня 2004 року заявника було повідомлено про це рішення.</w:t>
      </w:r>
    </w:p>
    <w:p w:rsidR="00244E63" w:rsidRPr="008668CA" w:rsidRDefault="00244E63" w:rsidP="00244E63">
      <w:pPr>
        <w:spacing w:after="0" w:line="360" w:lineRule="auto"/>
        <w:ind w:firstLine="720"/>
        <w:jc w:val="both"/>
        <w:rPr>
          <w:rFonts w:ascii="Times New Roman" w:hAnsi="Times New Roman"/>
          <w:sz w:val="28"/>
          <w:szCs w:val="28"/>
          <w:lang w:val="uk-UA"/>
        </w:rPr>
      </w:pPr>
      <w:bookmarkStart w:id="15" w:name="st4"/>
      <w:bookmarkEnd w:id="15"/>
      <w:r w:rsidRPr="008668CA">
        <w:rPr>
          <w:rFonts w:ascii="Times New Roman" w:hAnsi="Times New Roman"/>
          <w:sz w:val="28"/>
          <w:szCs w:val="28"/>
          <w:lang w:val="uk-UA"/>
        </w:rPr>
        <w:t xml:space="preserve">Заявник скаржився, що його право на захист було порушено за підпунктом (c) пункту 3 статті </w:t>
      </w:r>
      <w:hyperlink r:id="rId25" w:history="1">
        <w:r w:rsidRPr="008668CA">
          <w:rPr>
            <w:rStyle w:val="ad"/>
            <w:rFonts w:ascii="Times New Roman" w:hAnsi="Times New Roman"/>
            <w:sz w:val="28"/>
            <w:szCs w:val="28"/>
            <w:u w:val="none"/>
            <w:lang w:val="uk-UA"/>
          </w:rPr>
          <w:t>6</w:t>
        </w:r>
      </w:hyperlink>
      <w:hyperlink r:id="rId26"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xml:space="preserve">, який передбачає таке: "Кожний обвинувачений у вчиненні кримінального правопорушення має щонайменше такі права: (c) захищати себе особисто чи використовувати юридичну допомогу захисника, вибраного на власний розсуд, або - за браком достатніх </w:t>
      </w:r>
      <w:r w:rsidRPr="008668CA">
        <w:rPr>
          <w:rFonts w:ascii="Times New Roman" w:hAnsi="Times New Roman"/>
          <w:sz w:val="28"/>
          <w:szCs w:val="28"/>
          <w:lang w:val="uk-UA"/>
        </w:rPr>
        <w:lastRenderedPageBreak/>
        <w:t>коштів для оплати юридичної допомоги захисника - одержувати таку допомогу безоплатно, коли цього вимагають інтереси правосуддя;"</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ЄСПЛ зазначає, що ця скарга не є явно необґрунтованою у розумінні підпункту (a) пункту 3 статті </w:t>
      </w:r>
      <w:hyperlink r:id="rId27" w:history="1">
        <w:r w:rsidRPr="008668CA">
          <w:rPr>
            <w:rStyle w:val="ad"/>
            <w:rFonts w:ascii="Times New Roman" w:hAnsi="Times New Roman"/>
            <w:sz w:val="28"/>
            <w:szCs w:val="28"/>
            <w:u w:val="none"/>
            <w:lang w:val="uk-UA"/>
          </w:rPr>
          <w:t>35</w:t>
        </w:r>
      </w:hyperlink>
      <w:hyperlink r:id="rId28"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Суд також зазначає, що вона не є неприйнятною з будь-яких інших підстав. Отже, вона має бути оголошена прийнятною.</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ЄСПЛ зазначив, що засудження заявника за вчинення вбивства ґрунтувалось головним чином на показаннях, наданих за відсутності його захисника під час досудового слідства. Заявник визнавав себе винним лише в присутності слідчого та під час відтворення обстановки і обставин подій, де не було його захисника. Будь-які інші можливі докази винуватості заявника мали непрямий характер.</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Суд вже постановляв у подібних ситуаціях, що, хоча заявник мав можливість оскаржити докази щодо нього в суді першої інстанції та пізніше в його скаргах, відсутність захисника під час перебування заявника під вартою в органах внутрішніх справ, могла непоправно вплинути на його право на захист (див. вищезазначене рішення у справі Сальдуз (Salduz), пункти 56-62).</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Вищевказаних міркувань достатньо, щоб Суд дійшов висновку, що у цій справі мало місце порушення підпункту (c) пункту 3 статті </w:t>
      </w:r>
      <w:hyperlink r:id="rId29" w:history="1">
        <w:r w:rsidRPr="008668CA">
          <w:rPr>
            <w:rStyle w:val="ad"/>
            <w:rFonts w:ascii="Times New Roman" w:hAnsi="Times New Roman"/>
            <w:sz w:val="28"/>
            <w:szCs w:val="28"/>
            <w:u w:val="none"/>
            <w:lang w:val="uk-UA"/>
          </w:rPr>
          <w:t>6</w:t>
        </w:r>
      </w:hyperlink>
      <w:hyperlink r:id="rId30"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w:t>
      </w:r>
    </w:p>
    <w:p w:rsidR="00244E63" w:rsidRPr="008668CA" w:rsidRDefault="00244E63" w:rsidP="00244E63">
      <w:pPr>
        <w:spacing w:after="0" w:line="360" w:lineRule="auto"/>
        <w:ind w:firstLine="720"/>
        <w:jc w:val="both"/>
        <w:rPr>
          <w:rFonts w:ascii="Times New Roman" w:hAnsi="Times New Roman"/>
          <w:sz w:val="28"/>
          <w:szCs w:val="28"/>
          <w:lang w:val="uk-UA"/>
        </w:rPr>
      </w:pPr>
      <w:bookmarkStart w:id="16" w:name="st7"/>
      <w:bookmarkEnd w:id="16"/>
      <w:r w:rsidRPr="008668CA">
        <w:rPr>
          <w:rFonts w:ascii="Times New Roman" w:hAnsi="Times New Roman"/>
          <w:sz w:val="28"/>
          <w:szCs w:val="28"/>
          <w:lang w:val="uk-UA"/>
        </w:rPr>
        <w:t xml:space="preserve">За цих підстав ЄСПЛ одноголосно оголосив скаргу за підпунктом (c) пункту 3 статті </w:t>
      </w:r>
      <w:hyperlink r:id="rId31" w:history="1">
        <w:r w:rsidRPr="008668CA">
          <w:rPr>
            <w:rStyle w:val="ad"/>
            <w:rFonts w:ascii="Times New Roman" w:hAnsi="Times New Roman"/>
            <w:sz w:val="28"/>
            <w:szCs w:val="28"/>
            <w:u w:val="none"/>
            <w:lang w:val="uk-UA"/>
          </w:rPr>
          <w:t>6</w:t>
        </w:r>
      </w:hyperlink>
      <w:hyperlink r:id="rId32"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xml:space="preserve"> прийнятною, а решту скарг у заяві - неприйнятними. ЄСПЛ постановив, що у цій справі мало місце порушення підпункту (c) пункту 3 статті </w:t>
      </w:r>
      <w:hyperlink r:id="rId33" w:history="1">
        <w:r w:rsidRPr="008668CA">
          <w:rPr>
            <w:rStyle w:val="ad"/>
            <w:rFonts w:ascii="Times New Roman" w:hAnsi="Times New Roman"/>
            <w:sz w:val="28"/>
            <w:szCs w:val="28"/>
            <w:u w:val="none"/>
            <w:lang w:val="uk-UA"/>
          </w:rPr>
          <w:t>6</w:t>
        </w:r>
      </w:hyperlink>
      <w:hyperlink r:id="rId34"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xml:space="preserve">. ЄСПЛ постановив упродовж трьох місяців від дня, коли це рішення стане остаточним відповідно до пункту 2 статті </w:t>
      </w:r>
      <w:hyperlink r:id="rId35" w:history="1">
        <w:r w:rsidRPr="008668CA">
          <w:rPr>
            <w:rStyle w:val="ad"/>
            <w:rFonts w:ascii="Times New Roman" w:hAnsi="Times New Roman"/>
            <w:sz w:val="28"/>
            <w:szCs w:val="28"/>
            <w:u w:val="none"/>
            <w:lang w:val="uk-UA"/>
          </w:rPr>
          <w:t>44</w:t>
        </w:r>
      </w:hyperlink>
      <w:hyperlink r:id="rId36"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держава-відповідач має виплатити заявнику 3000 (три тисячі) євро відшкодування моральної шкоди з урахуванням будь-якого податку, який може бути стягнуто із зазначеної суми; ця сума має бути конвертована в українські гривні за курсом на день здійснення платежу;</w:t>
      </w:r>
    </w:p>
    <w:p w:rsidR="00244E63" w:rsidRPr="008668CA" w:rsidRDefault="00244E63" w:rsidP="00244E63">
      <w:pPr>
        <w:spacing w:after="0" w:line="360" w:lineRule="auto"/>
        <w:ind w:firstLine="720"/>
        <w:jc w:val="both"/>
        <w:rPr>
          <w:rFonts w:ascii="Times New Roman" w:hAnsi="Times New Roman"/>
          <w:b/>
          <w:sz w:val="28"/>
          <w:szCs w:val="28"/>
          <w:lang w:val="uk-UA"/>
        </w:rPr>
      </w:pPr>
      <w:r w:rsidRPr="008668CA">
        <w:rPr>
          <w:rFonts w:ascii="Times New Roman" w:hAnsi="Times New Roman"/>
          <w:sz w:val="28"/>
          <w:szCs w:val="28"/>
          <w:lang w:val="uk-UA"/>
        </w:rPr>
        <w:lastRenderedPageBreak/>
        <w:t xml:space="preserve">Порушення </w:t>
      </w:r>
      <w:r w:rsidRPr="008668CA">
        <w:rPr>
          <w:rFonts w:ascii="Times New Roman" w:hAnsi="Times New Roman"/>
          <w:i/>
          <w:sz w:val="28"/>
          <w:szCs w:val="28"/>
          <w:lang w:val="uk-UA"/>
        </w:rPr>
        <w:t>забезпечення права на захист органами кримінального судочинства</w:t>
      </w:r>
      <w:r w:rsidRPr="008668CA">
        <w:rPr>
          <w:rFonts w:ascii="Times New Roman" w:hAnsi="Times New Roman"/>
          <w:sz w:val="28"/>
          <w:szCs w:val="28"/>
          <w:lang w:val="uk-UA"/>
        </w:rPr>
        <w:t xml:space="preserve"> встановлено Європейським судом з прав людини у справі </w:t>
      </w:r>
      <w:r w:rsidRPr="008668CA">
        <w:rPr>
          <w:rFonts w:ascii="Times New Roman" w:hAnsi="Times New Roman"/>
          <w:b/>
          <w:sz w:val="28"/>
          <w:szCs w:val="28"/>
          <w:lang w:val="uk-UA"/>
        </w:rPr>
        <w:t>«Балицький проти України».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9 травня 1998 року прокуратура Фрунзенського району м. Харкова порушила кримінальну справу за фактом вбивства Т. Того ж дня працівники міліції затримали заявника у зв'язку із вчиненням хуліганства та доставили його у відділ міліції. Згідно з твердженнями заявника, працівники міліції його жорстоко били, щоб примусити зізнатися у вбивстві Т., який жив з ним в одному багатоквартирному будинку.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11 травня 1998 року заявника було доставлено у Фрунзенський районний суд м. Харкова. Суд визнав його винним у вчиненні адміністративного правопорушення (хуліганства) о 13:00 годині 9 травня 1998 року та застосував стягнення у вигляді адміністративного арешту строком на п'ятнадцять діб. Після цього заявника повернули у відділ міліції, де, як він стверджує, з ним знову погано поводились працівники міліції. Того ж дня його допитали як свідка щодо вбивства Т.</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12 травня 1998 року заявник зізнався у вчиненні вбивства та викрадення майна. Його допитували з 18:45 до 20:00 години за підозрою у вчиненні вбивства Т. О 21:00 годині його було формально затримано як підозрюваного. Заявник також відмовився від захисника, що засвідчив своїм підписом, зазначивши, що станом на той час послуг захисника він не потребував і вирішуватиме питання щодо представництва своїх інтересів пізніше.</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13 травня 1998 року заявник пройшов медичний огляд. У своєму висновку від 14 травня 1998 року судово-медичний експерт зазначив наявність тілесних ушкоджень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15 травня 1998 року заявника було притягнуто як обвинуваченого у вчиненні вбивства. Під час допиту він відмовився від допомоги захисника Т., якого найняв його батько, та був допитаний як обвинувачений за відсутності захисника.</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lastRenderedPageBreak/>
        <w:t>1 червня 1998 року кримінальну справу стосовно заявника було направлено до прокуратури м. Харкова для подальшого розслідування. Невдовзі після цього заявник скористався юридичною допомогою захисника Г.</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27 липня 1998 року слідчий змінив кваліфікацію злочину, в якому обвинувачувався заявник, на вбивство з корисливих мотивів.</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10 січня 1999 року слідство було закінчено та справу заявника було направлено до Харківського обласного суду.</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9 вересня 1999 року Харківський обласний суд повернув справу на додаткове розслідування. Вирішуючи це, суд, зокрема, зазначив, що скарги заявника про погане поводження не були належним чином розслідувані, а час смерті Т., зазначений у висновку судово-медичної експертизи, не відповідав версії подій міліції. Суд також зауважив, що, хоча формально як підозрюваного заявника було затримано о 21 годині 12 травня 1998 року, працівники міліції, які розслідували вбивство Т., затримали його 9 травня 1998 року. Більше того, згідно з показаннями свідків затримання відбулось приблизно о 8 годині, а працівники міліції вказували, що заявника було затримано у зв'язку з хуліганством о 13 годині.</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2 листопада 1999 року Верховний Суд України, несуттєво змінивши ухвалу від 9 вересня 1999 року, по суті погодився з її висновками.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8 лютого 2000 року колегія судово-медичних експертів провела додаткову судово-медичну експертизу. Колегія встановила, що заявник мав легкі тілесні ушкодження.</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10 липня 2001 року справу було направлено до Сумського обласного суду, і він прийняв її до провадження.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20 червня 2002 року апеляційний суд Сумської області визнав заявника винним у вчиненні вбивства і розбою та засудив його на п'ятнадцять років позбавлення волі. Свої висновки суд обґрунтував визнавальними показаннями заявника, які він давав у період із 12 до 15 травня 1998 року, та іншими доказами, включаючи показання свідків Ш. та То., які бачили </w:t>
      </w:r>
      <w:r w:rsidRPr="008668CA">
        <w:rPr>
          <w:rFonts w:ascii="Times New Roman" w:hAnsi="Times New Roman"/>
          <w:sz w:val="28"/>
          <w:szCs w:val="28"/>
          <w:lang w:val="uk-UA"/>
        </w:rPr>
        <w:lastRenderedPageBreak/>
        <w:t>заявника невдовзі після вбивства. Суд визнав твердження заявника про погане з ним поводження необґрунтованими та зауважив, що заявник добровільно відмовився від свого права на захисника на початковій стадії слідства.</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Заявник і його захисники оскаржили вирок.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22 жовтня 2002 року Верховний Суд України залишив вирок від 20 червня 2002 року без зміни. </w:t>
      </w:r>
    </w:p>
    <w:p w:rsidR="00244E63" w:rsidRPr="008668CA" w:rsidRDefault="00244E63" w:rsidP="00244E63">
      <w:pPr>
        <w:spacing w:after="0" w:line="360" w:lineRule="auto"/>
        <w:ind w:firstLine="720"/>
        <w:jc w:val="both"/>
        <w:rPr>
          <w:rFonts w:ascii="Times New Roman" w:hAnsi="Times New Roman"/>
          <w:sz w:val="28"/>
          <w:szCs w:val="28"/>
          <w:lang w:val="uk-UA"/>
        </w:rPr>
      </w:pPr>
      <w:bookmarkStart w:id="17" w:name="st6"/>
      <w:bookmarkEnd w:id="17"/>
      <w:r w:rsidRPr="008668CA">
        <w:rPr>
          <w:rFonts w:ascii="Times New Roman" w:hAnsi="Times New Roman"/>
          <w:sz w:val="28"/>
          <w:szCs w:val="28"/>
          <w:lang w:val="uk-UA"/>
        </w:rPr>
        <w:t xml:space="preserve">Звертаючись до ЄСПЛ заявник скаржився нате, що його засуджено на підставі визнавальних показань, отриманих під примусом і за відсутності захисника, та що суди не допитали важливих свідків захисту. Він посилався на пункт 1 і підпункти "c" та "d" пункту 3 статті </w:t>
      </w:r>
      <w:hyperlink r:id="rId37" w:history="1">
        <w:r w:rsidRPr="008668CA">
          <w:rPr>
            <w:rStyle w:val="ad"/>
            <w:rFonts w:ascii="Times New Roman" w:hAnsi="Times New Roman"/>
            <w:sz w:val="28"/>
            <w:szCs w:val="28"/>
            <w:u w:val="none"/>
            <w:lang w:val="uk-UA"/>
          </w:rPr>
          <w:t>6</w:t>
        </w:r>
      </w:hyperlink>
      <w:hyperlink r:id="rId38"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xml:space="preserve"> , які у відповідних частинах передбачають таке: Кожен має право на справедливий... розгляд його справи... судом..., який... встановить обґрунтованість будь-якого висунутого проти нього кримінального обвинувачення...</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Кожний обвинувачений у вчиненні кримінального правопорушення має щонайменше такі права: </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c) захищати себе особисто чи використовувати юридичну допомогу захисника, вибраного на власний розсуд, або - за браком достатніх коштів для оплати юридичної допомоги захисника - одержувати таку допомогу безоплатно, коли цього вимагають інтереси правосуддя;</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d) допитувати свідків обвинувачення або вимагати, щоб їх допитали, а також вимагати виклику й допиту свідків захисту на тих самих умовах, що й свідків обвинувачення..."</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Розглянувши справу, ЄСПЛ одноголосно оголошує скарги заявника за пунктами 1 і 3 статті </w:t>
      </w:r>
      <w:hyperlink r:id="rId39" w:history="1">
        <w:r w:rsidRPr="008668CA">
          <w:rPr>
            <w:rStyle w:val="ad"/>
            <w:rFonts w:ascii="Times New Roman" w:hAnsi="Times New Roman"/>
            <w:sz w:val="28"/>
            <w:szCs w:val="28"/>
            <w:u w:val="none"/>
            <w:lang w:val="uk-UA"/>
          </w:rPr>
          <w:t>6</w:t>
        </w:r>
      </w:hyperlink>
      <w:hyperlink r:id="rId40"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xml:space="preserve"> на те, що його засуджено на підставі визнавальних показань, отриманих у результаті порушення його права не давати показання та права не свідчити проти себе, та що йому чинилися перешкоди щодо ефективного здійснення ним права на захист під час допиту </w:t>
      </w:r>
      <w:r w:rsidRPr="008668CA">
        <w:rPr>
          <w:rFonts w:ascii="Times New Roman" w:hAnsi="Times New Roman"/>
          <w:sz w:val="28"/>
          <w:szCs w:val="28"/>
          <w:lang w:val="uk-UA"/>
        </w:rPr>
        <w:lastRenderedPageBreak/>
        <w:t>на первісній стадії досудового слідства, прийнятними, а решту скарг у заяві - неприйнятними.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2. Постановляє, що було порушення пункту 1 і підпункту "c" пункту 3 статті </w:t>
      </w:r>
      <w:hyperlink r:id="rId41" w:history="1">
        <w:r w:rsidRPr="008668CA">
          <w:rPr>
            <w:rStyle w:val="ad"/>
            <w:rFonts w:ascii="Times New Roman" w:hAnsi="Times New Roman"/>
            <w:sz w:val="28"/>
            <w:szCs w:val="28"/>
            <w:u w:val="none"/>
            <w:lang w:val="uk-UA"/>
          </w:rPr>
          <w:t>6</w:t>
        </w:r>
      </w:hyperlink>
      <w:hyperlink r:id="rId42" w:history="1">
        <w:r w:rsidRPr="008668CA">
          <w:rPr>
            <w:rStyle w:val="ad"/>
            <w:rFonts w:ascii="Times New Roman" w:hAnsi="Times New Roman"/>
            <w:sz w:val="28"/>
            <w:szCs w:val="28"/>
            <w:u w:val="none"/>
            <w:lang w:val="uk-UA"/>
          </w:rPr>
          <w:t>Конвенції</w:t>
        </w:r>
      </w:hyperlink>
      <w:r w:rsidRPr="008668CA">
        <w:rPr>
          <w:rFonts w:ascii="Times New Roman" w:hAnsi="Times New Roman"/>
          <w:sz w:val="28"/>
          <w:szCs w:val="28"/>
          <w:lang w:val="uk-UA"/>
        </w:rPr>
        <w:t xml:space="preserve"> щодо права заявника на захист і права не свідчити проти себе.</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jc w:val="center"/>
        <w:rPr>
          <w:rFonts w:ascii="Times New Roman" w:hAnsi="Times New Roman"/>
          <w:b/>
          <w:sz w:val="28"/>
          <w:szCs w:val="28"/>
          <w:lang w:val="uk-UA"/>
        </w:rPr>
      </w:pPr>
      <w:r w:rsidRPr="008668CA">
        <w:rPr>
          <w:rFonts w:ascii="Times New Roman" w:hAnsi="Times New Roman"/>
          <w:b/>
          <w:sz w:val="28"/>
          <w:szCs w:val="28"/>
          <w:lang w:val="uk-UA"/>
        </w:rPr>
        <w:t>ВИСНОВОК ДО ТРЕТЬОГО ПИТАННЯ</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ab/>
        <w:t>Практика Європейського суду з прав людини визначає пробіли та колізії кримінально-процесуального законодавча як України так і інших країн. Рішення Європейського суду з прав людини можливо систематизувати враховуючи сутність процесуальних рішень, які були оскаржені до Європейського суду з прав людини.</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jc w:val="center"/>
        <w:rPr>
          <w:rFonts w:ascii="Times New Roman" w:hAnsi="Times New Roman"/>
          <w:b/>
          <w:sz w:val="28"/>
          <w:szCs w:val="28"/>
          <w:lang w:val="uk-UA"/>
        </w:rPr>
      </w:pPr>
      <w:r w:rsidRPr="008668CA">
        <w:rPr>
          <w:rFonts w:ascii="Times New Roman" w:hAnsi="Times New Roman"/>
          <w:b/>
          <w:sz w:val="28"/>
          <w:szCs w:val="28"/>
          <w:lang w:val="uk-UA"/>
        </w:rPr>
        <w:t>ВИСНОВКИ ПО ЛЕКЦІЇ</w:t>
      </w: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p>
    <w:p w:rsidR="00244E63" w:rsidRPr="008668CA" w:rsidRDefault="00244E63" w:rsidP="00244E63">
      <w:pPr>
        <w:spacing w:after="0" w:line="360" w:lineRule="auto"/>
        <w:ind w:firstLine="720"/>
        <w:rPr>
          <w:rFonts w:ascii="Times New Roman" w:hAnsi="Times New Roman"/>
          <w:sz w:val="28"/>
          <w:szCs w:val="28"/>
          <w:lang w:val="uk-UA"/>
        </w:rPr>
      </w:pPr>
      <w:r w:rsidRPr="008668CA">
        <w:rPr>
          <w:rFonts w:ascii="Times New Roman" w:hAnsi="Times New Roman"/>
          <w:sz w:val="28"/>
          <w:szCs w:val="28"/>
          <w:lang w:val="uk-UA"/>
        </w:rPr>
        <w:t>Процесуальні права особи, яка вчинила злочин відповідно до європейських стандартів кримінального судочинства можливо визначити у наступному переліку:</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1) право користуватися правовою допомогою захисника та обсяг правової допомоги;</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2) право підсудних без громадянства на усний та письмовий переклад;</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3) право осіб, які не розуміють чи не усвідомлюють значення процесуальних дій, на окремі гарантії;</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4) право на зносини та/або на консульську допомогу;</w:t>
      </w:r>
    </w:p>
    <w:p w:rsidR="00244E63" w:rsidRPr="008668CA" w:rsidRDefault="00244E63" w:rsidP="00244E63">
      <w:pPr>
        <w:suppressAutoHyphens/>
        <w:autoSpaceDE w:val="0"/>
        <w:autoSpaceDN w:val="0"/>
        <w:adjustRightInd w:val="0"/>
        <w:spacing w:after="0" w:line="360" w:lineRule="auto"/>
        <w:ind w:right="113" w:firstLine="720"/>
        <w:jc w:val="both"/>
        <w:rPr>
          <w:rFonts w:ascii="Times New Roman" w:hAnsi="Times New Roman"/>
          <w:sz w:val="28"/>
          <w:szCs w:val="28"/>
          <w:lang w:val="uk-UA"/>
        </w:rPr>
      </w:pPr>
      <w:r w:rsidRPr="008668CA">
        <w:rPr>
          <w:rFonts w:ascii="Times New Roman" w:hAnsi="Times New Roman"/>
          <w:sz w:val="28"/>
          <w:szCs w:val="28"/>
          <w:lang w:val="uk-UA"/>
        </w:rPr>
        <w:t>5) у який спосіб роз’яснювати підозрюваному/підсудному його права («Лист про права»).</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t>Про дотримання Конвенції і практики ЄСПЛ під час провадження у кримінальних справах повинні дбати всі гілки влади України.</w:t>
      </w:r>
    </w:p>
    <w:p w:rsidR="00244E63" w:rsidRPr="008668CA" w:rsidRDefault="00244E63" w:rsidP="00244E63">
      <w:pPr>
        <w:spacing w:after="0" w:line="360" w:lineRule="auto"/>
        <w:ind w:firstLine="720"/>
        <w:jc w:val="both"/>
        <w:rPr>
          <w:rFonts w:ascii="Times New Roman" w:hAnsi="Times New Roman"/>
          <w:sz w:val="28"/>
          <w:szCs w:val="28"/>
          <w:lang w:val="uk-UA"/>
        </w:rPr>
      </w:pPr>
      <w:r w:rsidRPr="008668CA">
        <w:rPr>
          <w:rFonts w:ascii="Times New Roman" w:hAnsi="Times New Roman"/>
          <w:sz w:val="28"/>
          <w:szCs w:val="28"/>
          <w:lang w:val="uk-UA"/>
        </w:rPr>
        <w:lastRenderedPageBreak/>
        <w:t>Євростандартами дотримання прав людини у кримінальному судочинстві є: 1) заборона на катування; 2) право на свободу і особисту недоторканність; 3) право на справедливий судовий розгляд; 4) ніякого покарання без закону; 5) право на повагу до приватного і сімейного життя.</w:t>
      </w:r>
    </w:p>
    <w:p w:rsidR="00244E63" w:rsidRPr="008668CA" w:rsidRDefault="00244E63" w:rsidP="00244E63">
      <w:pPr>
        <w:spacing w:after="0" w:line="240" w:lineRule="auto"/>
        <w:jc w:val="center"/>
        <w:rPr>
          <w:rFonts w:ascii="Times New Roman" w:hAnsi="Times New Roman"/>
          <w:sz w:val="28"/>
          <w:szCs w:val="28"/>
          <w:lang w:val="uk-UA"/>
        </w:rPr>
      </w:pPr>
    </w:p>
    <w:p w:rsidR="00244E63" w:rsidRPr="008668CA" w:rsidRDefault="00244E63" w:rsidP="00244E63">
      <w:pPr>
        <w:pStyle w:val="a6"/>
        <w:jc w:val="center"/>
        <w:rPr>
          <w:b/>
          <w:sz w:val="28"/>
          <w:szCs w:val="28"/>
        </w:rPr>
      </w:pPr>
      <w:r w:rsidRPr="008668CA">
        <w:rPr>
          <w:rFonts w:ascii="Times New Roman" w:hAnsi="Times New Roman"/>
          <w:b/>
          <w:snapToGrid w:val="0"/>
          <w:sz w:val="28"/>
          <w:szCs w:val="28"/>
          <w:lang w:val="uk-UA"/>
        </w:rPr>
        <w:t>ТЕМА 3: АКТУАЛЬНІ ПРОБЛЕМИ ДОКАЗУВАННЯ У КРИМІНАЛЬНОМУ ПРОЦЕСІ</w:t>
      </w: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pStyle w:val="11"/>
        <w:widowControl/>
        <w:shd w:val="clear" w:color="auto" w:fill="FFFFFF"/>
        <w:spacing w:line="240" w:lineRule="auto"/>
        <w:ind w:firstLine="0"/>
        <w:jc w:val="center"/>
        <w:rPr>
          <w:b/>
          <w:color w:val="000000"/>
          <w:sz w:val="28"/>
          <w:szCs w:val="28"/>
        </w:rPr>
      </w:pPr>
      <w:r w:rsidRPr="008668CA">
        <w:rPr>
          <w:b/>
          <w:color w:val="000000"/>
          <w:sz w:val="28"/>
          <w:szCs w:val="28"/>
        </w:rPr>
        <w:t>ПЛАН ЛЕКЦІЇ:</w:t>
      </w:r>
    </w:p>
    <w:p w:rsidR="00244E63" w:rsidRPr="008668CA" w:rsidRDefault="00244E63" w:rsidP="00244E63">
      <w:pPr>
        <w:pStyle w:val="11"/>
        <w:widowControl/>
        <w:shd w:val="clear" w:color="auto" w:fill="FFFFFF"/>
        <w:spacing w:line="240" w:lineRule="auto"/>
        <w:ind w:firstLine="0"/>
        <w:jc w:val="center"/>
        <w:rPr>
          <w:b/>
          <w:color w:val="000000"/>
          <w:sz w:val="28"/>
          <w:szCs w:val="28"/>
        </w:rPr>
      </w:pPr>
    </w:p>
    <w:p w:rsidR="00244E63" w:rsidRPr="008668CA" w:rsidRDefault="00244E63" w:rsidP="00244E63">
      <w:pPr>
        <w:pStyle w:val="11"/>
        <w:widowControl/>
        <w:numPr>
          <w:ilvl w:val="0"/>
          <w:numId w:val="10"/>
        </w:numPr>
        <w:shd w:val="clear" w:color="auto" w:fill="FFFFFF"/>
        <w:tabs>
          <w:tab w:val="left" w:pos="993"/>
        </w:tabs>
        <w:spacing w:line="240" w:lineRule="auto"/>
        <w:ind w:left="0" w:firstLine="709"/>
        <w:rPr>
          <w:color w:val="000000"/>
          <w:sz w:val="28"/>
          <w:szCs w:val="28"/>
        </w:rPr>
      </w:pPr>
      <w:r w:rsidRPr="008668CA">
        <w:rPr>
          <w:color w:val="000000"/>
          <w:sz w:val="28"/>
          <w:szCs w:val="28"/>
        </w:rPr>
        <w:t xml:space="preserve">Особливості використання спеціальних знань, технічних засобів та відеоконференцзв’язку у доказуванні. </w:t>
      </w:r>
    </w:p>
    <w:p w:rsidR="00244E63" w:rsidRPr="008668CA" w:rsidRDefault="00244E63" w:rsidP="00244E63">
      <w:pPr>
        <w:pStyle w:val="11"/>
        <w:widowControl/>
        <w:numPr>
          <w:ilvl w:val="0"/>
          <w:numId w:val="10"/>
        </w:numPr>
        <w:shd w:val="clear" w:color="auto" w:fill="FFFFFF"/>
        <w:tabs>
          <w:tab w:val="left" w:pos="993"/>
        </w:tabs>
        <w:spacing w:line="240" w:lineRule="auto"/>
        <w:ind w:left="0" w:firstLine="709"/>
        <w:rPr>
          <w:color w:val="000000"/>
          <w:sz w:val="28"/>
          <w:szCs w:val="28"/>
        </w:rPr>
      </w:pPr>
      <w:r w:rsidRPr="008668CA">
        <w:rPr>
          <w:color w:val="000000"/>
          <w:sz w:val="28"/>
          <w:szCs w:val="28"/>
        </w:rPr>
        <w:t>Особливості використання результатів оперативно-розшукової діяльності та негласних слідчих (розшукових) дій у доказуванні.</w:t>
      </w:r>
    </w:p>
    <w:p w:rsidR="00244E63" w:rsidRPr="008668CA" w:rsidRDefault="00244E63" w:rsidP="00244E63">
      <w:pPr>
        <w:pStyle w:val="11"/>
        <w:widowControl/>
        <w:numPr>
          <w:ilvl w:val="0"/>
          <w:numId w:val="10"/>
        </w:numPr>
        <w:shd w:val="clear" w:color="auto" w:fill="FFFFFF"/>
        <w:tabs>
          <w:tab w:val="left" w:pos="993"/>
        </w:tabs>
        <w:spacing w:line="240" w:lineRule="auto"/>
        <w:ind w:left="0" w:firstLine="709"/>
        <w:rPr>
          <w:color w:val="000000"/>
          <w:sz w:val="28"/>
          <w:szCs w:val="28"/>
        </w:rPr>
      </w:pPr>
      <w:r w:rsidRPr="008668CA">
        <w:rPr>
          <w:color w:val="000000"/>
          <w:sz w:val="28"/>
          <w:szCs w:val="28"/>
        </w:rPr>
        <w:t>Особливості доказування вчинення неповнолітніми, неосудною чи обмежено осудною особою злочину та суспільно небезпечного діяння.</w:t>
      </w:r>
    </w:p>
    <w:p w:rsidR="00244E63" w:rsidRPr="008668CA" w:rsidRDefault="00244E63" w:rsidP="00244E63">
      <w:pPr>
        <w:pStyle w:val="11"/>
        <w:widowControl/>
        <w:shd w:val="clear" w:color="auto" w:fill="FFFFFF"/>
        <w:spacing w:line="240" w:lineRule="auto"/>
        <w:ind w:firstLine="0"/>
        <w:jc w:val="center"/>
        <w:rPr>
          <w:b/>
          <w:color w:val="000000"/>
          <w:sz w:val="28"/>
          <w:szCs w:val="28"/>
        </w:rPr>
      </w:pPr>
    </w:p>
    <w:p w:rsidR="00244E63" w:rsidRPr="008668CA" w:rsidRDefault="00244E63" w:rsidP="00244E63">
      <w:pPr>
        <w:pStyle w:val="11"/>
        <w:widowControl/>
        <w:shd w:val="clear" w:color="auto" w:fill="FFFFFF"/>
        <w:spacing w:line="240" w:lineRule="auto"/>
        <w:ind w:firstLine="0"/>
        <w:jc w:val="center"/>
        <w:rPr>
          <w:b/>
          <w:color w:val="000000"/>
          <w:sz w:val="28"/>
          <w:szCs w:val="28"/>
        </w:rPr>
      </w:pPr>
    </w:p>
    <w:p w:rsidR="00244E63" w:rsidRPr="008668CA" w:rsidRDefault="00244E63" w:rsidP="00244E63">
      <w:pPr>
        <w:pStyle w:val="a9"/>
        <w:spacing w:after="0"/>
        <w:jc w:val="center"/>
        <w:rPr>
          <w:b/>
          <w:caps/>
          <w:sz w:val="28"/>
          <w:szCs w:val="28"/>
          <w:lang w:val="uk-UA"/>
        </w:rPr>
      </w:pPr>
      <w:r w:rsidRPr="008668CA">
        <w:rPr>
          <w:b/>
          <w:caps/>
          <w:sz w:val="28"/>
          <w:szCs w:val="28"/>
          <w:lang w:val="uk-UA"/>
        </w:rPr>
        <w:t>рекомендована література:</w:t>
      </w:r>
    </w:p>
    <w:p w:rsidR="00885EA0" w:rsidRPr="00524253"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524253">
        <w:rPr>
          <w:rFonts w:ascii="Times New Roman" w:eastAsia="Times New Roman" w:hAnsi="Times New Roman" w:cs="Times New Roman"/>
          <w:sz w:val="28"/>
          <w:szCs w:val="28"/>
        </w:rPr>
        <w:t>Конституція України від 28 червня 1996 року</w:t>
      </w:r>
      <w:proofErr w:type="gramStart"/>
      <w:r w:rsidRPr="00524253">
        <w:rPr>
          <w:rFonts w:ascii="Times New Roman" w:eastAsia="Times New Roman" w:hAnsi="Times New Roman" w:cs="Times New Roman"/>
          <w:sz w:val="28"/>
          <w:szCs w:val="28"/>
        </w:rPr>
        <w:t>URL</w:t>
      </w:r>
      <w:proofErr w:type="gramEnd"/>
      <w:r w:rsidRPr="00524253">
        <w:rPr>
          <w:rFonts w:ascii="Times New Roman" w:eastAsia="Times New Roman" w:hAnsi="Times New Roman" w:cs="Times New Roman"/>
          <w:sz w:val="28"/>
          <w:szCs w:val="28"/>
        </w:rPr>
        <w:t>: </w:t>
      </w:r>
      <w:hyperlink r:id="rId43" w:history="1">
        <w:r w:rsidRPr="00524253">
          <w:rPr>
            <w:rFonts w:ascii="Times New Roman" w:eastAsia="Times New Roman" w:hAnsi="Times New Roman" w:cs="Times New Roman"/>
            <w:sz w:val="28"/>
            <w:szCs w:val="28"/>
          </w:rPr>
          <w:t>https://zakon.rada.gov.ua/laws/show/254%D0%BA/96-%D0%B2%D1%80</w:t>
        </w:r>
      </w:hyperlink>
      <w:r>
        <w:rPr>
          <w:rFonts w:ascii="Times New Roman" w:eastAsia="Times New Roman" w:hAnsi="Times New Roman" w:cs="Times New Roman"/>
          <w:sz w:val="28"/>
          <w:szCs w:val="28"/>
        </w:rPr>
        <w:t> (дата звернення 20.07.2023</w:t>
      </w:r>
      <w:r w:rsidRPr="00524253">
        <w:rPr>
          <w:rFonts w:ascii="Times New Roman" w:eastAsia="Times New Roman" w:hAnsi="Times New Roman" w:cs="Times New Roman"/>
          <w:sz w:val="28"/>
          <w:szCs w:val="28"/>
        </w:rPr>
        <w:t>)</w:t>
      </w:r>
    </w:p>
    <w:p w:rsidR="00885EA0"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9B2DC4">
        <w:rPr>
          <w:rFonts w:ascii="Times New Roman" w:eastAsia="Times New Roman" w:hAnsi="Times New Roman" w:cs="Times New Roman"/>
          <w:color w:val="000000"/>
          <w:sz w:val="28"/>
          <w:szCs w:val="28"/>
        </w:rPr>
        <w:t>Доказування у кримінальному провадженні: навч</w:t>
      </w:r>
      <w:proofErr w:type="gramStart"/>
      <w:r w:rsidRPr="009B2DC4">
        <w:rPr>
          <w:rFonts w:ascii="Times New Roman" w:eastAsia="Times New Roman" w:hAnsi="Times New Roman" w:cs="Times New Roman"/>
          <w:color w:val="000000"/>
          <w:sz w:val="28"/>
          <w:szCs w:val="28"/>
        </w:rPr>
        <w:t>.-</w:t>
      </w:r>
      <w:proofErr w:type="gramEnd"/>
      <w:r w:rsidRPr="009B2DC4">
        <w:rPr>
          <w:rFonts w:ascii="Times New Roman" w:eastAsia="Times New Roman" w:hAnsi="Times New Roman" w:cs="Times New Roman"/>
          <w:color w:val="000000"/>
          <w:sz w:val="28"/>
          <w:szCs w:val="28"/>
        </w:rPr>
        <w:t>практ. посібн. / кол. авт. К.: Національна академія прокуратури України, 2017. 346 с.</w:t>
      </w:r>
    </w:p>
    <w:p w:rsidR="00885EA0" w:rsidRPr="001D54F7"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1D54F7">
        <w:rPr>
          <w:rFonts w:ascii="Times New Roman" w:hAnsi="Times New Roman" w:cs="Times New Roman"/>
          <w:bCs/>
          <w:color w:val="000000"/>
          <w:sz w:val="28"/>
          <w:szCs w:val="28"/>
          <w:lang w:val="uk-UA"/>
        </w:rPr>
        <w:t xml:space="preserve">Макарова М. А., Заїка С. О., Кубарєва О. В. </w:t>
      </w:r>
      <w:r w:rsidRPr="001D54F7">
        <w:rPr>
          <w:rFonts w:ascii="Times New Roman" w:hAnsi="Times New Roman" w:cs="Times New Roman"/>
          <w:color w:val="000000"/>
          <w:sz w:val="28"/>
          <w:szCs w:val="28"/>
          <w:lang w:val="uk-UA"/>
        </w:rPr>
        <w:t>Досудове розслідування та судове провадження щодо кримінальних проступків у питаннях і відповідях : навч. посіб., Київ:  Вид. «Центр учбової літератури», 2022. — 80 с.</w:t>
      </w:r>
    </w:p>
    <w:p w:rsidR="00885EA0"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1D54F7">
        <w:rPr>
          <w:rFonts w:ascii="Times New Roman" w:eastAsia="Times New Roman" w:hAnsi="Times New Roman" w:cs="Times New Roman"/>
          <w:sz w:val="28"/>
          <w:szCs w:val="28"/>
        </w:rPr>
        <w:t>Про судоустрій і статус суддів: Закон України від 2 червня 2016 р. №1402-VIII.URL:</w:t>
      </w:r>
      <w:hyperlink r:id="rId44" w:anchor="n1589" w:history="1">
        <w:r w:rsidRPr="001D54F7">
          <w:rPr>
            <w:rFonts w:ascii="Times New Roman" w:eastAsia="Times New Roman" w:hAnsi="Times New Roman" w:cs="Times New Roman"/>
            <w:sz w:val="28"/>
            <w:szCs w:val="28"/>
          </w:rPr>
          <w:t>https://zakon.rada.gov.ua/laws/show/1402-19#n1589</w:t>
        </w:r>
      </w:hyperlink>
      <w:r w:rsidRPr="001D54F7">
        <w:rPr>
          <w:rFonts w:ascii="Times New Roman" w:eastAsia="Times New Roman" w:hAnsi="Times New Roman" w:cs="Times New Roman"/>
          <w:sz w:val="28"/>
          <w:szCs w:val="28"/>
        </w:rPr>
        <w:t>(дата звернення 20.07.2023)</w:t>
      </w:r>
    </w:p>
    <w:p w:rsidR="00885EA0"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1D54F7">
        <w:rPr>
          <w:rFonts w:ascii="Times New Roman" w:eastAsia="Times New Roman" w:hAnsi="Times New Roman" w:cs="Times New Roman"/>
          <w:color w:val="000000"/>
          <w:sz w:val="28"/>
          <w:szCs w:val="28"/>
        </w:rPr>
        <w:t>Крицька І. О. Деякі проблеми визнання відеозапису речовим доказом у кримінальному провадженні.</w:t>
      </w:r>
      <w:r w:rsidRPr="001D54F7">
        <w:rPr>
          <w:rFonts w:ascii="Times New Roman" w:eastAsia="Times New Roman" w:hAnsi="Times New Roman" w:cs="Times New Roman"/>
          <w:color w:val="000000"/>
          <w:sz w:val="28"/>
          <w:szCs w:val="28"/>
          <w:shd w:val="clear" w:color="auto" w:fill="FFFFFF"/>
        </w:rPr>
        <w:t xml:space="preserve"> </w:t>
      </w:r>
      <w:r w:rsidRPr="001D54F7">
        <w:rPr>
          <w:rFonts w:ascii="Times New Roman" w:eastAsia="Times New Roman" w:hAnsi="Times New Roman" w:cs="Times New Roman"/>
          <w:color w:val="000000"/>
          <w:sz w:val="28"/>
          <w:szCs w:val="28"/>
          <w:shd w:val="clear" w:color="auto" w:fill="FFFFFF"/>
          <w:lang w:val="en-US"/>
        </w:rPr>
        <w:t>Pravna veda a prax: vyzvy modernych europskych integracnych procesov</w:t>
      </w:r>
      <w:proofErr w:type="gramStart"/>
      <w:r w:rsidRPr="001D54F7">
        <w:rPr>
          <w:rFonts w:ascii="Times New Roman" w:eastAsia="Times New Roman" w:hAnsi="Times New Roman" w:cs="Times New Roman"/>
          <w:color w:val="000000"/>
          <w:sz w:val="28"/>
          <w:szCs w:val="28"/>
          <w:shd w:val="clear" w:color="auto" w:fill="FFFFFF"/>
          <w:lang w:val="en-US"/>
        </w:rPr>
        <w:t xml:space="preserve"> :</w:t>
      </w:r>
      <w:proofErr w:type="gramEnd"/>
      <w:r w:rsidRPr="001D54F7">
        <w:rPr>
          <w:rFonts w:ascii="Times New Roman" w:eastAsia="Times New Roman" w:hAnsi="Times New Roman" w:cs="Times New Roman"/>
          <w:color w:val="000000"/>
          <w:sz w:val="28"/>
          <w:szCs w:val="28"/>
          <w:shd w:val="clear" w:color="auto" w:fill="FFFFFF"/>
          <w:lang w:val="en-US"/>
        </w:rPr>
        <w:t xml:space="preserve"> Medzinar. </w:t>
      </w:r>
      <w:proofErr w:type="gramStart"/>
      <w:r w:rsidRPr="001D54F7">
        <w:rPr>
          <w:rFonts w:ascii="Times New Roman" w:eastAsia="Times New Roman" w:hAnsi="Times New Roman" w:cs="Times New Roman"/>
          <w:color w:val="000000"/>
          <w:sz w:val="28"/>
          <w:szCs w:val="28"/>
          <w:shd w:val="clear" w:color="auto" w:fill="FFFFFF"/>
          <w:lang w:val="en-US"/>
        </w:rPr>
        <w:t>vedecka</w:t>
      </w:r>
      <w:proofErr w:type="gramEnd"/>
      <w:r w:rsidRPr="001D54F7">
        <w:rPr>
          <w:rFonts w:ascii="Times New Roman" w:eastAsia="Times New Roman" w:hAnsi="Times New Roman" w:cs="Times New Roman"/>
          <w:color w:val="000000"/>
          <w:sz w:val="28"/>
          <w:szCs w:val="28"/>
          <w:shd w:val="clear" w:color="auto" w:fill="FFFFFF"/>
          <w:lang w:val="en-US"/>
        </w:rPr>
        <w:t xml:space="preserve"> konf., Bratislava, Slovenska republica, 27-28 novembra 2015 r. </w:t>
      </w:r>
      <w:r w:rsidRPr="001D54F7">
        <w:rPr>
          <w:rFonts w:ascii="Times New Roman" w:eastAsia="Times New Roman" w:hAnsi="Times New Roman" w:cs="Times New Roman"/>
          <w:color w:val="000000"/>
          <w:sz w:val="28"/>
          <w:szCs w:val="28"/>
          <w:shd w:val="clear" w:color="auto" w:fill="FFFFFF"/>
        </w:rPr>
        <w:t>Братислава</w:t>
      </w:r>
      <w:r w:rsidRPr="001D54F7">
        <w:rPr>
          <w:rFonts w:ascii="Times New Roman" w:eastAsia="Times New Roman" w:hAnsi="Times New Roman" w:cs="Times New Roman"/>
          <w:color w:val="000000"/>
          <w:sz w:val="28"/>
          <w:szCs w:val="28"/>
          <w:shd w:val="clear" w:color="auto" w:fill="FFFFFF"/>
          <w:lang w:val="en-US"/>
        </w:rPr>
        <w:t xml:space="preserve">, 2015. </w:t>
      </w:r>
      <w:r w:rsidRPr="001D54F7">
        <w:rPr>
          <w:rFonts w:ascii="Times New Roman" w:eastAsia="Times New Roman" w:hAnsi="Times New Roman" w:cs="Times New Roman"/>
          <w:color w:val="000000"/>
          <w:sz w:val="28"/>
          <w:szCs w:val="28"/>
          <w:shd w:val="clear" w:color="auto" w:fill="FFFFFF"/>
        </w:rPr>
        <w:t xml:space="preserve">С. 143–145. </w:t>
      </w:r>
      <w:r w:rsidRPr="001D54F7">
        <w:rPr>
          <w:rFonts w:ascii="Times New Roman" w:eastAsia="Times New Roman" w:hAnsi="Times New Roman" w:cs="Times New Roman"/>
          <w:color w:val="000000"/>
          <w:sz w:val="28"/>
          <w:szCs w:val="28"/>
        </w:rPr>
        <w:t xml:space="preserve">URL: </w:t>
      </w:r>
      <w:hyperlink r:id="rId45" w:history="1">
        <w:r w:rsidRPr="001D54F7">
          <w:rPr>
            <w:rFonts w:ascii="Times New Roman" w:eastAsia="Times New Roman" w:hAnsi="Times New Roman" w:cs="Times New Roman"/>
            <w:color w:val="0000FF"/>
            <w:sz w:val="28"/>
            <w:szCs w:val="28"/>
            <w:u w:val="single"/>
          </w:rPr>
          <w:t>http://dspace.nlu.edu.ua/bitstream/123456789/12338/1/Krucka_143-145.pdf</w:t>
        </w:r>
      </w:hyperlink>
      <w:r w:rsidRPr="001D54F7">
        <w:rPr>
          <w:rFonts w:ascii="Times New Roman" w:eastAsia="Times New Roman" w:hAnsi="Times New Roman" w:cs="Times New Roman"/>
          <w:color w:val="000000"/>
          <w:sz w:val="28"/>
          <w:szCs w:val="28"/>
        </w:rPr>
        <w:t xml:space="preserve"> (дата звернення: 24.08.2023).</w:t>
      </w:r>
    </w:p>
    <w:p w:rsidR="00885EA0" w:rsidRPr="001D54F7"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1D54F7">
        <w:rPr>
          <w:rFonts w:ascii="Times New Roman" w:eastAsia="Times New Roman" w:hAnsi="Times New Roman" w:cs="Times New Roman"/>
          <w:color w:val="000000"/>
          <w:sz w:val="28"/>
          <w:szCs w:val="28"/>
        </w:rPr>
        <w:t>Орлов Ю. Ю., Чернявський С. С. Використання електронних відображень як доказі</w:t>
      </w:r>
      <w:proofErr w:type="gramStart"/>
      <w:r w:rsidRPr="001D54F7">
        <w:rPr>
          <w:rFonts w:ascii="Times New Roman" w:eastAsia="Times New Roman" w:hAnsi="Times New Roman" w:cs="Times New Roman"/>
          <w:color w:val="000000"/>
          <w:sz w:val="28"/>
          <w:szCs w:val="28"/>
        </w:rPr>
        <w:t>в</w:t>
      </w:r>
      <w:proofErr w:type="gramEnd"/>
      <w:r w:rsidRPr="001D54F7">
        <w:rPr>
          <w:rFonts w:ascii="Times New Roman" w:eastAsia="Times New Roman" w:hAnsi="Times New Roman" w:cs="Times New Roman"/>
          <w:color w:val="000000"/>
          <w:sz w:val="28"/>
          <w:szCs w:val="28"/>
        </w:rPr>
        <w:t xml:space="preserve"> у кримінальному провадженні. Науковий вісник Національної академії внутрішніх справ. Київ, 2017. №3 (104). С.13-24. URL: </w:t>
      </w:r>
      <w:hyperlink r:id="rId46" w:history="1">
        <w:r w:rsidRPr="001D54F7">
          <w:rPr>
            <w:rFonts w:ascii="Times New Roman" w:eastAsia="Times New Roman" w:hAnsi="Times New Roman" w:cs="Times New Roman"/>
            <w:color w:val="0000FF"/>
            <w:sz w:val="28"/>
            <w:szCs w:val="28"/>
            <w:u w:val="single"/>
          </w:rPr>
          <w:t>http://elar.naiau.kiev.ua/handle/123456789/2392</w:t>
        </w:r>
      </w:hyperlink>
      <w:r w:rsidRPr="001D54F7">
        <w:rPr>
          <w:rFonts w:ascii="Times New Roman" w:eastAsia="Times New Roman" w:hAnsi="Times New Roman" w:cs="Times New Roman"/>
          <w:color w:val="000000"/>
          <w:sz w:val="28"/>
          <w:szCs w:val="28"/>
        </w:rPr>
        <w:t xml:space="preserve"> (дата звернення: 24.08.2023).</w:t>
      </w:r>
    </w:p>
    <w:p w:rsidR="00885EA0" w:rsidRPr="001D54F7" w:rsidRDefault="00885EA0" w:rsidP="00885EA0">
      <w:pPr>
        <w:pStyle w:val="a5"/>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1D54F7">
        <w:rPr>
          <w:rFonts w:ascii="Times New Roman" w:hAnsi="Times New Roman" w:cs="Times New Roman"/>
          <w:bCs/>
          <w:sz w:val="28"/>
          <w:szCs w:val="28"/>
          <w:lang w:val="uk-UA"/>
        </w:rPr>
        <w:lastRenderedPageBreak/>
        <w:t>Кримінальний процес</w:t>
      </w:r>
      <w:r w:rsidRPr="001D54F7">
        <w:rPr>
          <w:rFonts w:ascii="Times New Roman" w:hAnsi="Times New Roman" w:cs="Times New Roman"/>
          <w:sz w:val="28"/>
          <w:szCs w:val="28"/>
          <w:lang w:val="uk-UA"/>
        </w:rPr>
        <w:t>: підруч. / кол. авт. ; кер. авт. кол. канд. юрид. наук, доц. В. М. Федченко. 3-є вид., доп. і перероб. У 2-х ч. Ч. 1 «Досудове провадження». Дніпро : Дніпроп. держ. ун-т внутр. справ, 2021. 544 с.</w:t>
      </w:r>
    </w:p>
    <w:p w:rsidR="00885EA0"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524253">
        <w:rPr>
          <w:rFonts w:ascii="Times New Roman" w:eastAsia="Times New Roman" w:hAnsi="Times New Roman" w:cs="Times New Roman"/>
          <w:sz w:val="28"/>
          <w:szCs w:val="28"/>
        </w:rPr>
        <w:t xml:space="preserve">Тертишник В.М. Правнича допомога та захист у кримінальному процесі: </w:t>
      </w:r>
      <w:proofErr w:type="gramStart"/>
      <w:r w:rsidRPr="00524253">
        <w:rPr>
          <w:rFonts w:ascii="Times New Roman" w:eastAsia="Times New Roman" w:hAnsi="Times New Roman" w:cs="Times New Roman"/>
          <w:sz w:val="28"/>
          <w:szCs w:val="28"/>
        </w:rPr>
        <w:t>П</w:t>
      </w:r>
      <w:proofErr w:type="gramEnd"/>
      <w:r w:rsidRPr="00524253">
        <w:rPr>
          <w:rFonts w:ascii="Times New Roman" w:eastAsia="Times New Roman" w:hAnsi="Times New Roman" w:cs="Times New Roman"/>
          <w:sz w:val="28"/>
          <w:szCs w:val="28"/>
        </w:rPr>
        <w:t>ідручник. Академічне видання. К.: Алерта, 2018. 446 с.</w:t>
      </w:r>
    </w:p>
    <w:p w:rsidR="00885EA0" w:rsidRPr="00D46B2E" w:rsidRDefault="00885EA0" w:rsidP="00885EA0">
      <w:pPr>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1D54F7">
        <w:rPr>
          <w:rFonts w:ascii="Times New Roman" w:eastAsia="Times New Roman" w:hAnsi="Times New Roman" w:cs="Times New Roman"/>
          <w:color w:val="000000"/>
          <w:sz w:val="28"/>
          <w:szCs w:val="28"/>
        </w:rPr>
        <w:t>Крет Г.Р. Міжнародні стандарти доказування у кримінальному процесі України: дис. … докт. юр. наук</w:t>
      </w:r>
      <w:proofErr w:type="gramStart"/>
      <w:r w:rsidRPr="001D54F7">
        <w:rPr>
          <w:rFonts w:ascii="Times New Roman" w:eastAsia="Times New Roman" w:hAnsi="Times New Roman" w:cs="Times New Roman"/>
          <w:color w:val="000000"/>
          <w:sz w:val="28"/>
          <w:szCs w:val="28"/>
        </w:rPr>
        <w:t xml:space="preserve"> :</w:t>
      </w:r>
      <w:proofErr w:type="gramEnd"/>
      <w:r w:rsidRPr="001D54F7">
        <w:rPr>
          <w:rFonts w:ascii="Times New Roman" w:eastAsia="Times New Roman" w:hAnsi="Times New Roman" w:cs="Times New Roman"/>
          <w:color w:val="000000"/>
          <w:sz w:val="28"/>
          <w:szCs w:val="28"/>
        </w:rPr>
        <w:t xml:space="preserve"> 12.00.09 / Національний університет «Одеська юридична академія». Одеса, 2020. 530 с. URL: </w:t>
      </w:r>
      <w:hyperlink r:id="rId47" w:history="1">
        <w:r w:rsidRPr="001D54F7">
          <w:rPr>
            <w:rFonts w:ascii="Times New Roman" w:eastAsia="Times New Roman" w:hAnsi="Times New Roman" w:cs="Times New Roman"/>
            <w:color w:val="0000FF"/>
            <w:sz w:val="28"/>
            <w:szCs w:val="28"/>
            <w:u w:val="single"/>
          </w:rPr>
          <w:t>http://dspace.onua.edu.ua/handle/11300/13756</w:t>
        </w:r>
      </w:hyperlink>
      <w:r w:rsidRPr="001D54F7">
        <w:rPr>
          <w:rFonts w:ascii="Times New Roman" w:eastAsia="Times New Roman" w:hAnsi="Times New Roman" w:cs="Times New Roman"/>
          <w:color w:val="000000"/>
          <w:sz w:val="28"/>
          <w:szCs w:val="28"/>
        </w:rPr>
        <w:t xml:space="preserve"> (дата звернення: 24.08.2023).</w:t>
      </w:r>
    </w:p>
    <w:p w:rsidR="00885EA0" w:rsidRPr="00D46B2E" w:rsidRDefault="00885EA0" w:rsidP="00885EA0">
      <w:pPr>
        <w:pStyle w:val="a5"/>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D46B2E">
        <w:rPr>
          <w:rFonts w:ascii="Times New Roman" w:eastAsia="Times New Roman" w:hAnsi="Times New Roman" w:cs="Times New Roman"/>
          <w:sz w:val="28"/>
          <w:szCs w:val="28"/>
        </w:rPr>
        <w:t xml:space="preserve">Кузь М.М. Сучасні можливості використання гіпнозу </w:t>
      </w:r>
      <w:proofErr w:type="gramStart"/>
      <w:r w:rsidRPr="00D46B2E">
        <w:rPr>
          <w:rFonts w:ascii="Times New Roman" w:eastAsia="Times New Roman" w:hAnsi="Times New Roman" w:cs="Times New Roman"/>
          <w:sz w:val="28"/>
          <w:szCs w:val="28"/>
        </w:rPr>
        <w:t>п</w:t>
      </w:r>
      <w:proofErr w:type="gramEnd"/>
      <w:r w:rsidRPr="00D46B2E">
        <w:rPr>
          <w:rFonts w:ascii="Times New Roman" w:eastAsia="Times New Roman" w:hAnsi="Times New Roman" w:cs="Times New Roman"/>
          <w:sz w:val="28"/>
          <w:szCs w:val="28"/>
        </w:rPr>
        <w:t>ід час допиту в Україні // Матеріали звітної наукової конференції факультету з підготовки слідчих / М.М. Кузь. - Львів: ЛьвДУВС, 2009. - С. 72.</w:t>
      </w:r>
    </w:p>
    <w:p w:rsidR="00885EA0" w:rsidRDefault="00885EA0" w:rsidP="00885EA0">
      <w:pPr>
        <w:pStyle w:val="a5"/>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bookmarkStart w:id="18" w:name="_ftn2"/>
      <w:bookmarkEnd w:id="18"/>
      <w:r w:rsidRPr="00D46B2E">
        <w:rPr>
          <w:rFonts w:ascii="Times New Roman" w:eastAsia="Times New Roman" w:hAnsi="Times New Roman" w:cs="Times New Roman"/>
          <w:sz w:val="28"/>
          <w:szCs w:val="28"/>
        </w:rPr>
        <w:t xml:space="preserve">Удалова Л. Допит: деякі проблеми використання нетрадиційних засобів та методів </w:t>
      </w:r>
      <w:proofErr w:type="gramStart"/>
      <w:r w:rsidRPr="00D46B2E">
        <w:rPr>
          <w:rFonts w:ascii="Times New Roman" w:eastAsia="Times New Roman" w:hAnsi="Times New Roman" w:cs="Times New Roman"/>
          <w:sz w:val="28"/>
          <w:szCs w:val="28"/>
        </w:rPr>
        <w:t>п</w:t>
      </w:r>
      <w:proofErr w:type="gramEnd"/>
      <w:r w:rsidRPr="00D46B2E">
        <w:rPr>
          <w:rFonts w:ascii="Times New Roman" w:eastAsia="Times New Roman" w:hAnsi="Times New Roman" w:cs="Times New Roman"/>
          <w:sz w:val="28"/>
          <w:szCs w:val="28"/>
        </w:rPr>
        <w:t>ід час його провадження / Л. Удалова // Проблеми правознавства та правоохоронної діяльності. - 2001. - № 1. - С. 173.</w:t>
      </w:r>
    </w:p>
    <w:p w:rsidR="00885EA0" w:rsidRPr="00D46B2E" w:rsidRDefault="00885EA0" w:rsidP="00885EA0">
      <w:pPr>
        <w:pStyle w:val="a5"/>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D46B2E">
        <w:rPr>
          <w:rFonts w:ascii="Times New Roman" w:eastAsia="Times New Roman" w:hAnsi="Times New Roman" w:cs="Times New Roman"/>
          <w:sz w:val="28"/>
          <w:szCs w:val="28"/>
        </w:rPr>
        <w:t xml:space="preserve">Клевцов О. Можливості використання гіпнозу в </w:t>
      </w:r>
      <w:proofErr w:type="gramStart"/>
      <w:r w:rsidRPr="00D46B2E">
        <w:rPr>
          <w:rFonts w:ascii="Times New Roman" w:eastAsia="Times New Roman" w:hAnsi="Times New Roman" w:cs="Times New Roman"/>
          <w:sz w:val="28"/>
          <w:szCs w:val="28"/>
        </w:rPr>
        <w:t>оперативно-сл</w:t>
      </w:r>
      <w:proofErr w:type="gramEnd"/>
      <w:r w:rsidRPr="00D46B2E">
        <w:rPr>
          <w:rFonts w:ascii="Times New Roman" w:eastAsia="Times New Roman" w:hAnsi="Times New Roman" w:cs="Times New Roman"/>
          <w:sz w:val="28"/>
          <w:szCs w:val="28"/>
        </w:rPr>
        <w:t>ідчій практиці правоохоронних органів / О. Клевцов // Право України. - 1998. - №7. - С. 63.</w:t>
      </w:r>
    </w:p>
    <w:p w:rsidR="00885EA0" w:rsidRPr="00D46B2E" w:rsidRDefault="00885EA0" w:rsidP="00885EA0">
      <w:pPr>
        <w:pStyle w:val="a5"/>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D46B2E">
        <w:rPr>
          <w:rFonts w:ascii="Times New Roman" w:eastAsia="Times New Roman" w:hAnsi="Times New Roman" w:cs="Times New Roman"/>
          <w:sz w:val="28"/>
          <w:szCs w:val="28"/>
        </w:rPr>
        <w:t>Когутич І. Допустимість використання криміналістичної гіпнології під час підготовки до допиту / І. Когутич</w:t>
      </w:r>
      <w:proofErr w:type="gramStart"/>
      <w:r w:rsidRPr="00D46B2E">
        <w:rPr>
          <w:rFonts w:ascii="Times New Roman" w:eastAsia="Times New Roman" w:hAnsi="Times New Roman" w:cs="Times New Roman"/>
          <w:sz w:val="28"/>
          <w:szCs w:val="28"/>
        </w:rPr>
        <w:t xml:space="preserve"> // В</w:t>
      </w:r>
      <w:proofErr w:type="gramEnd"/>
      <w:r w:rsidRPr="00D46B2E">
        <w:rPr>
          <w:rFonts w:ascii="Times New Roman" w:eastAsia="Times New Roman" w:hAnsi="Times New Roman" w:cs="Times New Roman"/>
          <w:sz w:val="28"/>
          <w:szCs w:val="28"/>
        </w:rPr>
        <w:t>існик Львівського університету. (Серія юридична). - 2001. - № 36. - С. 597.</w:t>
      </w:r>
    </w:p>
    <w:p w:rsidR="00885EA0" w:rsidRPr="00D46B2E" w:rsidRDefault="00885EA0" w:rsidP="00885EA0">
      <w:pPr>
        <w:pStyle w:val="a5"/>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D46B2E">
        <w:rPr>
          <w:rFonts w:ascii="Times New Roman" w:eastAsia="Times New Roman" w:hAnsi="Times New Roman" w:cs="Times New Roman"/>
          <w:sz w:val="28"/>
          <w:szCs w:val="28"/>
        </w:rPr>
        <w:t>Образцов В.А. Основы криминалистики / В.А. Образцов. - М.: Юристь, 1996. - С. 107- 108.</w:t>
      </w:r>
    </w:p>
    <w:p w:rsidR="00885EA0" w:rsidRPr="00D46B2E" w:rsidRDefault="00885EA0" w:rsidP="00885EA0">
      <w:pPr>
        <w:pStyle w:val="a5"/>
        <w:numPr>
          <w:ilvl w:val="0"/>
          <w:numId w:val="20"/>
        </w:numPr>
        <w:shd w:val="clear" w:color="auto" w:fill="FFFFFF"/>
        <w:spacing w:after="0" w:line="240" w:lineRule="auto"/>
        <w:ind w:left="426" w:hanging="426"/>
        <w:jc w:val="both"/>
        <w:rPr>
          <w:rFonts w:ascii="Times New Roman" w:eastAsia="Times New Roman" w:hAnsi="Times New Roman" w:cs="Times New Roman"/>
          <w:sz w:val="28"/>
          <w:szCs w:val="28"/>
        </w:rPr>
      </w:pPr>
      <w:r w:rsidRPr="00D46B2E">
        <w:rPr>
          <w:rFonts w:ascii="Times New Roman" w:eastAsia="Times New Roman" w:hAnsi="Times New Roman" w:cs="Times New Roman"/>
          <w:sz w:val="28"/>
          <w:szCs w:val="28"/>
        </w:rPr>
        <w:t>Применение гипноза в следственной практике США // Проблеми преступности в каіжгаііисгц</w:t>
      </w:r>
      <w:proofErr w:type="gramStart"/>
      <w:r w:rsidRPr="00D46B2E">
        <w:rPr>
          <w:rFonts w:ascii="Times New Roman" w:eastAsia="Times New Roman" w:hAnsi="Times New Roman" w:cs="Times New Roman"/>
          <w:sz w:val="28"/>
          <w:szCs w:val="28"/>
        </w:rPr>
        <w:t>«е</w:t>
      </w:r>
      <w:proofErr w:type="gramEnd"/>
      <w:r w:rsidRPr="00D46B2E">
        <w:rPr>
          <w:rFonts w:ascii="Times New Roman" w:eastAsia="Times New Roman" w:hAnsi="Times New Roman" w:cs="Times New Roman"/>
          <w:sz w:val="28"/>
          <w:szCs w:val="28"/>
        </w:rPr>
        <w:t>скжсіранах,~ 1981.^\14.-С. 15-17.</w:t>
      </w:r>
    </w:p>
    <w:p w:rsidR="00244E63" w:rsidRPr="008668CA" w:rsidRDefault="00244E63" w:rsidP="00244E63">
      <w:pPr>
        <w:tabs>
          <w:tab w:val="left" w:pos="426"/>
        </w:tabs>
        <w:spacing w:after="0" w:line="240" w:lineRule="auto"/>
        <w:rPr>
          <w:rFonts w:ascii="Times New Roman" w:hAnsi="Times New Roman"/>
          <w:sz w:val="28"/>
          <w:szCs w:val="28"/>
          <w:lang w:val="uk-UA"/>
        </w:rPr>
      </w:pPr>
    </w:p>
    <w:p w:rsidR="00244E63" w:rsidRPr="008668CA" w:rsidRDefault="00244E63" w:rsidP="00244E63">
      <w:pPr>
        <w:rPr>
          <w:rFonts w:ascii="Times New Roman" w:hAnsi="Times New Roman"/>
          <w:sz w:val="28"/>
          <w:szCs w:val="28"/>
          <w:lang w:val="uk-UA"/>
        </w:rPr>
      </w:pPr>
    </w:p>
    <w:p w:rsidR="00244E63" w:rsidRPr="008668CA" w:rsidRDefault="00244E63" w:rsidP="00244E63">
      <w:pPr>
        <w:pStyle w:val="11"/>
        <w:widowControl/>
        <w:shd w:val="clear" w:color="auto" w:fill="FFFFFF"/>
        <w:spacing w:line="240" w:lineRule="auto"/>
        <w:ind w:firstLine="0"/>
        <w:jc w:val="center"/>
        <w:rPr>
          <w:b/>
          <w:color w:val="000000"/>
          <w:sz w:val="28"/>
          <w:szCs w:val="28"/>
        </w:rPr>
      </w:pPr>
    </w:p>
    <w:p w:rsidR="00244E63" w:rsidRPr="008668CA" w:rsidRDefault="00244E63" w:rsidP="00244E63">
      <w:pPr>
        <w:pStyle w:val="11"/>
        <w:widowControl/>
        <w:shd w:val="clear" w:color="auto" w:fill="FFFFFF"/>
        <w:tabs>
          <w:tab w:val="left" w:pos="993"/>
        </w:tabs>
        <w:spacing w:line="240" w:lineRule="auto"/>
        <w:ind w:firstLine="709"/>
        <w:rPr>
          <w:b/>
          <w:color w:val="000000"/>
          <w:sz w:val="28"/>
          <w:szCs w:val="28"/>
        </w:rPr>
      </w:pPr>
      <w:r w:rsidRPr="008668CA">
        <w:rPr>
          <w:b/>
          <w:color w:val="000000"/>
          <w:sz w:val="28"/>
          <w:szCs w:val="28"/>
        </w:rPr>
        <w:t xml:space="preserve">1. ОСОБЛИВОСТІ ВИКОРИСТАННЯ СПЕЦІАЛЬНИХ ЗНАНЬ, ТЕХНІЧНИХ ЗАСОБІВ ТА ВІДЕОКОНФЕРЕНЦЗВ’ЯЗКУ У ДОКАЗУВАННІ. </w:t>
      </w:r>
    </w:p>
    <w:p w:rsidR="00244E63" w:rsidRPr="008668CA" w:rsidRDefault="00244E63" w:rsidP="00244E63">
      <w:pPr>
        <w:rPr>
          <w:lang w:val="uk-UA"/>
        </w:rPr>
      </w:pPr>
    </w:p>
    <w:p w:rsidR="00244E63" w:rsidRPr="008668CA" w:rsidRDefault="00244E63" w:rsidP="00244E63">
      <w:pPr>
        <w:pStyle w:val="text"/>
        <w:spacing w:line="240" w:lineRule="auto"/>
        <w:ind w:firstLine="0"/>
        <w:rPr>
          <w:rFonts w:ascii="Times New Roman" w:hAnsi="Times New Roman" w:cs="Times New Roman"/>
          <w:b/>
          <w:color w:val="auto"/>
          <w:sz w:val="28"/>
          <w:szCs w:val="28"/>
          <w:lang w:val="uk-UA"/>
        </w:rPr>
      </w:pPr>
      <w:r w:rsidRPr="008668CA">
        <w:rPr>
          <w:rFonts w:ascii="Times New Roman" w:hAnsi="Times New Roman" w:cs="Times New Roman"/>
          <w:b/>
          <w:color w:val="auto"/>
          <w:sz w:val="28"/>
          <w:szCs w:val="28"/>
          <w:lang w:val="uk-UA"/>
        </w:rPr>
        <w:t xml:space="preserve">1.1. Кримінально-процесуальне значення використання </w:t>
      </w:r>
      <w:r w:rsidRPr="008668CA">
        <w:rPr>
          <w:rFonts w:ascii="Times New Roman" w:hAnsi="Times New Roman"/>
          <w:b/>
          <w:snapToGrid w:val="0"/>
          <w:sz w:val="28"/>
          <w:szCs w:val="28"/>
          <w:lang w:val="uk-UA"/>
        </w:rPr>
        <w:t>спеціальних знань, технічних засобів та відеоконференц зв’язку у доказуванні</w:t>
      </w:r>
      <w:r w:rsidRPr="008668CA">
        <w:rPr>
          <w:rFonts w:ascii="Times New Roman" w:hAnsi="Times New Roman" w:cs="Times New Roman"/>
          <w:b/>
          <w:color w:val="auto"/>
          <w:sz w:val="28"/>
          <w:szCs w:val="28"/>
          <w:lang w:val="uk-UA"/>
        </w:rPr>
        <w:t>.</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Під час вивчення попередніх дисциплін слухачам відомо, що доказування – це діяльність суб’єктів кримінального процесу щодо збирання, перевірки та оцінки доказів з метою встановлення обставин, що мають значення для кримінального провадження.</w:t>
      </w:r>
    </w:p>
    <w:p w:rsidR="00244E63" w:rsidRPr="008668CA" w:rsidRDefault="00244E63" w:rsidP="00244E63">
      <w:pPr>
        <w:pStyle w:val="rvps2"/>
        <w:spacing w:before="0" w:beforeAutospacing="0" w:after="0" w:afterAutospacing="0"/>
        <w:ind w:firstLine="567"/>
        <w:jc w:val="both"/>
        <w:rPr>
          <w:sz w:val="28"/>
          <w:szCs w:val="28"/>
          <w:lang w:val="uk-UA"/>
        </w:rPr>
      </w:pPr>
      <w:bookmarkStart w:id="19" w:name="n704"/>
      <w:bookmarkEnd w:id="19"/>
      <w:r w:rsidRPr="008668CA">
        <w:rPr>
          <w:sz w:val="28"/>
          <w:szCs w:val="28"/>
          <w:lang w:val="uk-UA"/>
        </w:rPr>
        <w:t>Обставини, які підлягають доказуванню у кримінальному провадженні (предмет доказування):</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1) подія кримінального правопорушення (час, місце, спосіб та інші обставини вчинення кримінального правопорушення);</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lastRenderedPageBreak/>
        <w:t>2) винуватість обвинуваченого у вчиненні кримінального правопорушення, форма вини, мотив і мета вчинення кримінального правопорушення;</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3) вид і розмір шкоди, завданої кримінальним правопорушенням, а також розмір процесуальних витрат;</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закриття кримінального провадження;</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5) обставини, що є підставою для звільнення від кримінальної відповідальності або покарання.</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Перераховані елементи предмету доказування майже ідентичні елементам предмету доказування, що містилися у статті 64 КПК 1960р. В останній встановлювалося, що п</w:t>
      </w:r>
      <w:r w:rsidRPr="008668CA">
        <w:rPr>
          <w:rFonts w:ascii="Times New Roman" w:hAnsi="Times New Roman"/>
          <w:color w:val="000000"/>
          <w:sz w:val="28"/>
          <w:szCs w:val="28"/>
          <w:lang w:val="uk-UA"/>
        </w:rPr>
        <w:t>ри провадженні досудового слідства, дізнання  і розгляді кримінальної справи в суді підлягають доказуванню:</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bookmarkStart w:id="20" w:name="538"/>
      <w:bookmarkEnd w:id="20"/>
      <w:r w:rsidRPr="008668CA">
        <w:rPr>
          <w:rFonts w:ascii="Times New Roman" w:hAnsi="Times New Roman"/>
          <w:color w:val="000000"/>
          <w:sz w:val="28"/>
          <w:szCs w:val="28"/>
          <w:lang w:val="uk-UA"/>
        </w:rPr>
        <w:t>1) подія злочину (час, місце, спосіб та інші обставини вчинення злочину);</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bookmarkStart w:id="21" w:name="539"/>
      <w:bookmarkEnd w:id="21"/>
      <w:r w:rsidRPr="008668CA">
        <w:rPr>
          <w:rFonts w:ascii="Times New Roman" w:hAnsi="Times New Roman"/>
          <w:color w:val="000000"/>
          <w:sz w:val="28"/>
          <w:szCs w:val="28"/>
          <w:lang w:val="uk-UA"/>
        </w:rPr>
        <w:t>2) винність обвинуваченого у  вчиненні злочину  і мотиви злочину;</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bookmarkStart w:id="22" w:name="540"/>
      <w:bookmarkEnd w:id="22"/>
      <w:r w:rsidRPr="008668CA">
        <w:rPr>
          <w:rFonts w:ascii="Times New Roman" w:hAnsi="Times New Roman"/>
          <w:color w:val="000000"/>
          <w:sz w:val="28"/>
          <w:szCs w:val="28"/>
          <w:lang w:val="uk-UA"/>
        </w:rPr>
        <w:t>3) обставини, що впливають на ступінь тяжкості злочину, а також  обставини, що характеризують особу обвинуваченого, пом'якшують та обтяжують покарання;</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bookmarkStart w:id="23" w:name="541"/>
      <w:bookmarkEnd w:id="23"/>
      <w:r w:rsidRPr="008668CA">
        <w:rPr>
          <w:rFonts w:ascii="Times New Roman" w:hAnsi="Times New Roman"/>
          <w:color w:val="000000"/>
          <w:sz w:val="28"/>
          <w:szCs w:val="28"/>
          <w:lang w:val="uk-UA"/>
        </w:rPr>
        <w:t>4) характер і розмір шкоди, завданої злочином, а також розмір витрат закладу охорони здоров'я на стаціонарне лікування потерпілого від злочинного діяння.</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b/>
          <w:color w:val="auto"/>
          <w:sz w:val="28"/>
          <w:szCs w:val="28"/>
          <w:lang w:val="uk-UA"/>
        </w:rPr>
        <w:t>Суб’єктами доказування</w:t>
      </w:r>
      <w:r w:rsidRPr="008668CA">
        <w:rPr>
          <w:color w:val="auto"/>
          <w:sz w:val="28"/>
          <w:szCs w:val="28"/>
          <w:lang w:val="uk-UA"/>
        </w:rPr>
        <w:t xml:space="preserve"> вищезазначених обставин є</w:t>
      </w:r>
      <w:r w:rsidRPr="008668CA">
        <w:rPr>
          <w:sz w:val="28"/>
          <w:szCs w:val="28"/>
          <w:lang w:val="uk-UA"/>
        </w:rPr>
        <w:t xml:space="preserve"> слідчий, прокурор, слідчий суддя, суд, та потерпілий.</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b/>
          <w:sz w:val="28"/>
          <w:szCs w:val="28"/>
          <w:lang w:val="uk-UA"/>
        </w:rPr>
        <w:t>Суб’єктом доказування</w:t>
      </w:r>
      <w:r w:rsidRPr="008668CA">
        <w:rPr>
          <w:sz w:val="28"/>
          <w:szCs w:val="28"/>
          <w:lang w:val="uk-UA"/>
        </w:rPr>
        <w:t xml:space="preserve"> належності та допустимості доказів, даних щодо розміру процесуальних витрат та обставин, які характеризують обвинуваченого, є сторона, що їх подає. Ці ж суб’єкти мають відношення до організації застосування технічних засобів і спеціальних знань у процесі доказування.</w:t>
      </w:r>
    </w:p>
    <w:p w:rsidR="00244E63" w:rsidRPr="008668CA" w:rsidRDefault="00244E63" w:rsidP="00244E63">
      <w:pPr>
        <w:pStyle w:val="StyleOstRed"/>
        <w:widowControl w:val="0"/>
        <w:ind w:firstLine="567"/>
        <w:rPr>
          <w:rFonts w:ascii="Times New Roman" w:hAnsi="Times New Roman"/>
        </w:rPr>
      </w:pPr>
      <w:r w:rsidRPr="008668CA">
        <w:rPr>
          <w:rFonts w:ascii="Times New Roman" w:hAnsi="Times New Roman"/>
        </w:rPr>
        <w:t>Новелою КПК 2012 р. є наявність окремої статті щодо обов’язку доказування. У ч. 1 ст. 92 КПК зазначається, що обов'язок доказування покладається на слідчого, прокурора та, в окремих випадках – на потерпілого.</w:t>
      </w:r>
    </w:p>
    <w:p w:rsidR="00244E63" w:rsidRPr="008668CA" w:rsidRDefault="00244E63" w:rsidP="00244E63">
      <w:pPr>
        <w:pStyle w:val="StyleOstRed"/>
        <w:widowControl w:val="0"/>
        <w:ind w:firstLine="567"/>
        <w:rPr>
          <w:rFonts w:ascii="Times New Roman" w:hAnsi="Times New Roman"/>
        </w:rPr>
      </w:pPr>
      <w:r w:rsidRPr="008668CA">
        <w:rPr>
          <w:rFonts w:ascii="Times New Roman" w:hAnsi="Times New Roman"/>
        </w:rPr>
        <w:t xml:space="preserve">Попри те, що ніхто не ставив під сумнів те, що обов’язок доказування у кримінальній справі покладається на орган дізнання, слідчого, прокурора, КПК 1960р. не включав окремої статті щодо обов’язку доказування.  </w:t>
      </w:r>
    </w:p>
    <w:p w:rsidR="00244E63" w:rsidRPr="008668CA" w:rsidRDefault="00244E63" w:rsidP="00244E63">
      <w:pPr>
        <w:pStyle w:val="StyleOstRed"/>
        <w:widowControl w:val="0"/>
        <w:ind w:firstLine="567"/>
        <w:rPr>
          <w:rFonts w:ascii="Times New Roman" w:hAnsi="Times New Roman"/>
        </w:rPr>
      </w:pPr>
      <w:r w:rsidRPr="008668CA">
        <w:rPr>
          <w:rFonts w:ascii="Times New Roman" w:hAnsi="Times New Roman"/>
        </w:rPr>
        <w:t>Відзначити також необхідно положення КПК 2012р., що стосується розміру процесуальних витрат та обставин, які характеризують обвинуваченого. Відповідно до частини 2 статті 92 обов'язок доказування належності та допустимості доказів, даних щодо розміру процесуальних витрат та обставин, які характеризують обвинуваченого, покладається на сторону, що їх надає. Вказане норма свідчить про розширення принципу змагальності під час доказування у кримінальному провадженні.</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b/>
          <w:sz w:val="28"/>
          <w:szCs w:val="28"/>
          <w:lang w:val="uk-UA"/>
        </w:rPr>
        <w:lastRenderedPageBreak/>
        <w:t xml:space="preserve">Зміст доказування </w:t>
      </w:r>
      <w:r w:rsidRPr="008668CA">
        <w:rPr>
          <w:sz w:val="28"/>
          <w:szCs w:val="28"/>
          <w:lang w:val="uk-UA"/>
        </w:rPr>
        <w:t xml:space="preserve">включає такі складові: 1) збирання доказів; 2) перевірку доказів; 3) оцінку доказів. </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b/>
          <w:sz w:val="28"/>
          <w:szCs w:val="28"/>
          <w:lang w:val="uk-UA"/>
        </w:rPr>
        <w:t>Збирання</w:t>
      </w:r>
      <w:r w:rsidRPr="008668CA">
        <w:rPr>
          <w:sz w:val="28"/>
          <w:szCs w:val="28"/>
          <w:lang w:val="uk-UA"/>
        </w:rPr>
        <w:t xml:space="preserve"> доказів здійснюється сторонами кримінального провадження, потерпілим у порядку, передбаченомуКПК.</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Сторона обвинувачення здійснює збирання доказів шляхом проведення слідчих (розшукових) дій та негласних слідчих (розшукових) дій, витребування та отримання від органів державної влади, органів місцевого самоврядування, підприємств, установ та організацій, службових та фізичних осіб речей, документів, відомостей, висновків експертів, висновків ревізій та актів перевірок, проведення інших процесуальних дій, передбачених КПК.</w:t>
      </w:r>
    </w:p>
    <w:p w:rsidR="00244E63" w:rsidRPr="008668CA" w:rsidRDefault="00244E63" w:rsidP="00244E63">
      <w:pPr>
        <w:pStyle w:val="rvps2"/>
        <w:spacing w:before="0" w:beforeAutospacing="0" w:after="0" w:afterAutospacing="0"/>
        <w:ind w:firstLine="567"/>
        <w:jc w:val="both"/>
        <w:rPr>
          <w:sz w:val="28"/>
          <w:szCs w:val="28"/>
          <w:lang w:val="uk-UA"/>
        </w:rPr>
      </w:pPr>
      <w:bookmarkStart w:id="24" w:name="n716"/>
      <w:bookmarkEnd w:id="24"/>
      <w:r w:rsidRPr="008668CA">
        <w:rPr>
          <w:sz w:val="28"/>
          <w:szCs w:val="28"/>
          <w:lang w:val="uk-UA"/>
        </w:rPr>
        <w:t>Сторона захисту, потерпілий здійснює збирання доказів шляхом витребування та отримання від органів державної влади, органів місцевого самоврядування, підприємств, установ, організацій, службових та фізичних осіб речей, копій документів, відомостей, висновків експертів, висновків ревізій, актів перевірок; ініціювання проведення слідчих (розшукових) дій, негласних слідчих (розшукових) дій та інших процесуальних дій, а також шляхом здійснення інших дій, які здатні забезпечити подання суду належних і допустимих доказів.</w:t>
      </w:r>
    </w:p>
    <w:p w:rsidR="00244E63" w:rsidRPr="008668CA" w:rsidRDefault="00244E63" w:rsidP="00244E63">
      <w:pPr>
        <w:pStyle w:val="rvps2"/>
        <w:spacing w:before="0" w:beforeAutospacing="0" w:after="0" w:afterAutospacing="0"/>
        <w:ind w:firstLine="567"/>
        <w:jc w:val="both"/>
        <w:rPr>
          <w:sz w:val="28"/>
          <w:szCs w:val="28"/>
          <w:lang w:val="uk-UA"/>
        </w:rPr>
      </w:pPr>
      <w:bookmarkStart w:id="25" w:name="n717"/>
      <w:bookmarkEnd w:id="25"/>
      <w:r w:rsidRPr="008668CA">
        <w:rPr>
          <w:sz w:val="28"/>
          <w:szCs w:val="28"/>
          <w:lang w:val="uk-UA"/>
        </w:rPr>
        <w:t>Ініціювання стороною захисту, потерпілим проведення слідчих (розшукових) дій здійснюється шляхом подання слідчому, прокурору відповідних клопотань, які розглядаються в порядку, передбаченому статтею 220 КПК. Постанова слідчого, прокурора про відмову в задоволенні клопотання про проведення слідчих (розшукових) дій, негласних слідчих (розшукових) дій може бути оскаржена слідчому судді.</w:t>
      </w:r>
      <w:bookmarkStart w:id="26" w:name="n718"/>
      <w:bookmarkEnd w:id="26"/>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xml:space="preserve">Такого чіткого розмежування сторін під час збирання доказів у кримінальній справі КПК 1960р. не передбачав. Так, у статті 66 зазначалося, що </w:t>
      </w:r>
      <w:r w:rsidRPr="008668CA">
        <w:rPr>
          <w:rFonts w:ascii="Times New Roman" w:hAnsi="Times New Roman"/>
          <w:color w:val="000000"/>
          <w:sz w:val="28"/>
          <w:szCs w:val="28"/>
          <w:lang w:val="uk-UA"/>
        </w:rPr>
        <w:t xml:space="preserve">особа, яка провадить дізнання, слідчий, прокурор і суд в справах, які  перебувають в їх провадженні,  вправі викликати в порядку,  встановленому цим Кодексом, будь-яких осіб як свідків і як  потерпілих  для  допиту  або  як експертів для дачі висновків; вимагати від підприємств, установ, організацій, посадових осіб і громадян пред'явлення предметів і документів, які можуть встановити необхідні в справі фактичні дані; вимагати проведення ревізій,  вимагати від банків інформацію, яка містить банківську таємницю, щодо  юридичних та фізичних осіб у порядку та обсязі, встановлених Законом  України "Про банки і банківську діяльність". Виконання цих вимог є обов'язковим для всіх громадян, підприємств, установ і організацій. </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bookmarkStart w:id="27" w:name="550"/>
      <w:bookmarkEnd w:id="27"/>
      <w:r w:rsidRPr="008668CA">
        <w:rPr>
          <w:rFonts w:ascii="Times New Roman" w:hAnsi="Times New Roman"/>
          <w:color w:val="000000"/>
          <w:sz w:val="28"/>
          <w:szCs w:val="28"/>
          <w:lang w:val="uk-UA"/>
        </w:rPr>
        <w:t xml:space="preserve">Докази можуть бути подані підозрюваним, обвинуваченим, його захисником, обвинувачем, потерпілим, цивільним позивачем, цивільним  відповідачем і їх представниками, а також будь-якими громадянами,  підприємствами, установами і організаціями. Докази можуть бути одержані  при  виконанні запиту (доручення) про міжнародну правову допомогу на  території  іноземної держави, а також у порядку перейняття кримінального переслідування чи в ході діяльності міжнародної слідчої групи. </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bookmarkStart w:id="28" w:name="551"/>
      <w:bookmarkEnd w:id="28"/>
      <w:r w:rsidRPr="008668CA">
        <w:rPr>
          <w:rFonts w:ascii="Times New Roman" w:hAnsi="Times New Roman"/>
          <w:color w:val="000000"/>
          <w:sz w:val="28"/>
          <w:szCs w:val="28"/>
          <w:lang w:val="uk-UA"/>
        </w:rPr>
        <w:t xml:space="preserve">У передбачених законом випадках особа, яка провадить дізнання,  слідчий, прокурор і суд в справах, які перебувають в їх провадженні, вправі </w:t>
      </w:r>
      <w:r w:rsidRPr="008668CA">
        <w:rPr>
          <w:rFonts w:ascii="Times New Roman" w:hAnsi="Times New Roman"/>
          <w:color w:val="000000"/>
          <w:sz w:val="28"/>
          <w:szCs w:val="28"/>
          <w:lang w:val="uk-UA"/>
        </w:rPr>
        <w:lastRenderedPageBreak/>
        <w:t>доручити підрозділам, які здійснюють оперативно-розшукову діяльність,  провести оперативно-розшукові заходи чи використати засоби для отримання фактичних даних, які можуть бути доказами у кримінальній справі.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r w:rsidRPr="008668CA">
        <w:rPr>
          <w:rFonts w:ascii="Times New Roman" w:hAnsi="Times New Roman"/>
          <w:color w:val="000000"/>
          <w:sz w:val="28"/>
          <w:szCs w:val="28"/>
          <w:lang w:val="uk-UA"/>
        </w:rPr>
        <w:t xml:space="preserve">Щодо такої складової змісту доказування як </w:t>
      </w:r>
      <w:r w:rsidRPr="008668CA">
        <w:rPr>
          <w:rFonts w:ascii="Times New Roman" w:hAnsi="Times New Roman"/>
          <w:b/>
          <w:color w:val="000000"/>
          <w:sz w:val="28"/>
          <w:szCs w:val="28"/>
          <w:lang w:val="uk-UA"/>
        </w:rPr>
        <w:t>перевірка доказів</w:t>
      </w:r>
      <w:r w:rsidRPr="008668CA">
        <w:rPr>
          <w:rFonts w:ascii="Times New Roman" w:hAnsi="Times New Roman"/>
          <w:color w:val="000000"/>
          <w:sz w:val="28"/>
          <w:szCs w:val="28"/>
          <w:lang w:val="uk-UA"/>
        </w:rPr>
        <w:t xml:space="preserve">, то визначення останньої у кримінально-процесуальному законодавстві відсутнє. Лише у ст. 223 КПК зазначається, що </w:t>
      </w:r>
      <w:r w:rsidRPr="008668CA">
        <w:rPr>
          <w:rFonts w:ascii="Times New Roman" w:hAnsi="Times New Roman"/>
          <w:sz w:val="28"/>
          <w:szCs w:val="28"/>
          <w:lang w:val="uk-UA"/>
        </w:rPr>
        <w:t>слідчі (розшукові) дії є діями, спрямованими на отримання (збирання) доказів або перевірку вже отриманих доказів у конкретному кримінальному провадженні.</w:t>
      </w:r>
    </w:p>
    <w:p w:rsidR="00244E63" w:rsidRPr="008668CA" w:rsidRDefault="00244E63" w:rsidP="00244E63">
      <w:pPr>
        <w:widowControl w:val="0"/>
        <w:suppressLineNumbers/>
        <w:suppressAutoHyphens/>
        <w:spacing w:after="0" w:line="240" w:lineRule="auto"/>
        <w:ind w:firstLine="743"/>
        <w:jc w:val="both"/>
        <w:rPr>
          <w:rFonts w:ascii="Times New Roman" w:hAnsi="Times New Roman"/>
          <w:sz w:val="28"/>
          <w:szCs w:val="28"/>
          <w:lang w:val="uk-UA"/>
        </w:rPr>
      </w:pPr>
      <w:r w:rsidRPr="008668CA">
        <w:rPr>
          <w:rFonts w:ascii="Times New Roman" w:hAnsi="Times New Roman"/>
          <w:color w:val="000000"/>
          <w:sz w:val="28"/>
          <w:szCs w:val="28"/>
          <w:lang w:val="uk-UA"/>
        </w:rPr>
        <w:t xml:space="preserve">Новелою КПК 2012 р. є розширення критеріїв </w:t>
      </w:r>
      <w:r w:rsidRPr="008668CA">
        <w:rPr>
          <w:rFonts w:ascii="Times New Roman" w:hAnsi="Times New Roman"/>
          <w:b/>
          <w:color w:val="000000"/>
          <w:sz w:val="28"/>
          <w:szCs w:val="28"/>
          <w:lang w:val="uk-UA"/>
        </w:rPr>
        <w:t>оцінки доказів.</w:t>
      </w:r>
      <w:r w:rsidRPr="008668CA">
        <w:rPr>
          <w:rFonts w:ascii="Times New Roman" w:hAnsi="Times New Roman"/>
          <w:color w:val="000000"/>
          <w:sz w:val="28"/>
          <w:szCs w:val="28"/>
          <w:lang w:val="uk-UA"/>
        </w:rPr>
        <w:t xml:space="preserve"> Так, частино 1 статті 94 встановлюється, що </w:t>
      </w:r>
      <w:r w:rsidRPr="008668CA">
        <w:rPr>
          <w:rFonts w:ascii="Times New Roman" w:hAnsi="Times New Roman"/>
          <w:sz w:val="28"/>
          <w:szCs w:val="28"/>
          <w:lang w:val="uk-UA"/>
        </w:rPr>
        <w:t>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w:t>
      </w:r>
    </w:p>
    <w:p w:rsidR="00244E63" w:rsidRPr="008668CA" w:rsidRDefault="00244E63" w:rsidP="00244E63">
      <w:pPr>
        <w:widowControl w:val="0"/>
        <w:suppressLineNumbers/>
        <w:suppressAutoHyphens/>
        <w:spacing w:after="0" w:line="240" w:lineRule="auto"/>
        <w:ind w:firstLine="743"/>
        <w:jc w:val="both"/>
        <w:rPr>
          <w:rFonts w:ascii="Times New Roman" w:hAnsi="Times New Roman"/>
          <w:color w:val="000000"/>
          <w:sz w:val="28"/>
          <w:szCs w:val="28"/>
          <w:lang w:val="uk-UA"/>
        </w:rPr>
      </w:pPr>
      <w:r w:rsidRPr="008668CA">
        <w:rPr>
          <w:rFonts w:ascii="Times New Roman" w:hAnsi="Times New Roman"/>
          <w:sz w:val="28"/>
          <w:szCs w:val="28"/>
          <w:lang w:val="uk-UA"/>
        </w:rPr>
        <w:t xml:space="preserve">У КПК 1960р. були відсутні критерії оцінки доказів щодо належності, допустимості, достовірності та достатності. Про це свідчать нормативні положення частини 1 статті 67, відповідно до яких </w:t>
      </w:r>
      <w:r w:rsidRPr="008668CA">
        <w:rPr>
          <w:rFonts w:ascii="Times New Roman" w:hAnsi="Times New Roman"/>
          <w:color w:val="000000"/>
          <w:sz w:val="28"/>
          <w:szCs w:val="28"/>
          <w:lang w:val="uk-UA"/>
        </w:rPr>
        <w:t>суд, прокурор, слідчий і особа, яка  провадить дізнання, оцінюють докази за своїм внутрішнім переконанням, що ґрунтується на всебічному, повному і об'єктивному розгляді всіх обставин справи в їх сукупності, керуючись законом.</w:t>
      </w:r>
    </w:p>
    <w:p w:rsidR="00244E63" w:rsidRPr="008668CA" w:rsidRDefault="00244E63" w:rsidP="00244E63">
      <w:pPr>
        <w:widowControl w:val="0"/>
        <w:suppressLineNumbers/>
        <w:suppressAutoHyphens/>
        <w:spacing w:after="0" w:line="240" w:lineRule="auto"/>
        <w:ind w:firstLine="743"/>
        <w:jc w:val="both"/>
        <w:rPr>
          <w:rFonts w:ascii="Times New Roman" w:hAnsi="Times New Roman"/>
          <w:color w:val="000000"/>
          <w:sz w:val="28"/>
          <w:szCs w:val="28"/>
          <w:lang w:val="uk-UA"/>
        </w:rPr>
      </w:pPr>
      <w:r w:rsidRPr="008668CA">
        <w:rPr>
          <w:rFonts w:ascii="Times New Roman" w:hAnsi="Times New Roman"/>
          <w:sz w:val="28"/>
          <w:szCs w:val="28"/>
          <w:lang w:val="uk-UA"/>
        </w:rPr>
        <w:t xml:space="preserve">Норми обох Кодексів містять положення щодо наперед встановленої сили доказів. Тут норми законів є аналогічними. Якщо частиною 2 статті 94 КПК 2012р. встановлено, що жоден доказ не має наперед встановленої сили, то частиною 3 статті 67 КПК 1960р. передбачається, що </w:t>
      </w:r>
      <w:r w:rsidRPr="008668CA">
        <w:rPr>
          <w:rFonts w:ascii="Times New Roman" w:hAnsi="Times New Roman"/>
          <w:color w:val="000000"/>
          <w:sz w:val="28"/>
          <w:szCs w:val="28"/>
          <w:lang w:val="uk-UA"/>
        </w:rPr>
        <w:t>ніякі докази для суду, прокурора, слідчого і особи, яка провадить дізнання, не мають наперед встановленої сили.</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Докладне дослідження використання спеціальних психологічних знань при розслідуванні кримінальних правопорушень проводить І.В. Басиста в монографічному дослідженні „Прийняття і виконання рішень слідчого на стадії досудового розслідування”. </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М.М. Кузь вказує, що наука та практика, в тому числі зарубіжна, пропонують нові прийоми, засоби та методи, які прийнято називати нетрадиційними. Під нетрадиційними слід розуміти такі знання і методи, які ще не набули достатнього визнання і поширення, які не можна віднести до загаль</w:t>
      </w:r>
      <w:r w:rsidRPr="008668CA">
        <w:rPr>
          <w:rFonts w:ascii="Times New Roman" w:hAnsi="Times New Roman"/>
          <w:sz w:val="28"/>
          <w:szCs w:val="28"/>
        </w:rPr>
        <w:softHyphen/>
        <w:t>новідомих у науці та усталених і впроваджених у практику</w:t>
      </w:r>
      <w:r w:rsidRPr="008668CA">
        <w:rPr>
          <w:rFonts w:ascii="Times New Roman" w:hAnsi="Times New Roman"/>
          <w:sz w:val="28"/>
          <w:szCs w:val="28"/>
          <w:vertAlign w:val="superscript"/>
        </w:rPr>
        <w:footnoteReference w:id="2"/>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На наш погляд на сучасному етапі найбільш дискусійним психологічним прийомом у процесі розслідування є застосування гіпнозу. Багато авторів монографій з психоте</w:t>
      </w:r>
      <w:r w:rsidRPr="008668CA">
        <w:rPr>
          <w:rFonts w:ascii="Times New Roman" w:hAnsi="Times New Roman"/>
          <w:sz w:val="28"/>
          <w:szCs w:val="28"/>
        </w:rPr>
        <w:softHyphen/>
        <w:t xml:space="preserve">рапії вважають, що перша спроба пояснити явища гіпнозу була здійснена віденським лікарем А. Месмером. В.В. Кондратов вважає, що його головним досягненням став розроблений ним метод занурення в транс, який він поєднав із сомнамбулізмом. Він бачив, </w:t>
      </w:r>
      <w:r w:rsidRPr="008668CA">
        <w:rPr>
          <w:rFonts w:ascii="Times New Roman" w:hAnsi="Times New Roman"/>
          <w:sz w:val="28"/>
          <w:szCs w:val="28"/>
        </w:rPr>
        <w:lastRenderedPageBreak/>
        <w:t>що терапевтичний вплив найбільш якісний стосовно пацієнтів, занурених у стан трансу. А. Месмер зазначав, що у цьому стані сну або трансу люди можуть передбачати майбутнє й відтворювати віддалене минуле</w:t>
      </w:r>
      <w:r w:rsidRPr="008668CA">
        <w:rPr>
          <w:rFonts w:ascii="Times New Roman" w:hAnsi="Times New Roman"/>
          <w:sz w:val="28"/>
          <w:szCs w:val="28"/>
          <w:vertAlign w:val="superscript"/>
        </w:rPr>
        <w:footnoteReference w:id="3"/>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В.В. Кондратов зазначає, що гіпноз довго відносили до патологічного явища. Єдиний, хто наважився поставити під сумнів ці висновки, був Бренгейм і його співробітники із Нанси. Бернгейм підкреслював, що гіпнотичного стану можна домогтися в будь-якої психічно здорової людини за допомогою вселяння. Гіпнотичний стан - нормальне здорове явище людської психіки. Люта суперечка між представниками шкіл, що базувалися в Ля- Сальпетрнере й у Нанси, закінчилась перемогою Бернгейма. Розповідаючи про ту гостру боротьбу, у якій складалося наукове знання про гіпноз, і виступаючи проти розповсюджених серед вчених і лікарів упереджень, В.В. Кондратов зазначає, що на кафедрі психотерапії Центрального інституту вдосконале</w:t>
      </w:r>
      <w:r w:rsidRPr="008668CA">
        <w:rPr>
          <w:rFonts w:ascii="Times New Roman" w:hAnsi="Times New Roman"/>
          <w:sz w:val="28"/>
          <w:szCs w:val="28"/>
        </w:rPr>
        <w:softHyphen/>
        <w:t>ння лікарів з 1973 року трьома дослідниками - доктором біологічних наук Н.А. Аладжаловою, доктором медичних наук професором В.Е. Рожновим і лікарем-психотерапевтом С.А. Каменецьким - було проведено дослідження повільних коливань потенціалів мозку людини в гіпнотичному стані. Вдалося встановити характерну криву зміни потенціалів, що свідчить про виникнення гіпнозу як якісно самостійного режиму роботи мозку, не схожого ні на сон, ні на пильнування. Вчені роблять висновки, що першочергове місце у виникненні й протіканні гіпнозу належить далеко не повністю психологічним факторам, що усвідомлюються, а саме характеру впливів, що виходять від того, що гіпнотизується (цілеспрямованості його впливу, що вселяє, щирості й виразності інтонацій при вселяннях, стрункості й послідовності їх значеннєвого змісту), а також значимих установок випробуваного (визначаль</w:t>
      </w:r>
      <w:r w:rsidRPr="008668CA">
        <w:rPr>
          <w:rFonts w:ascii="Times New Roman" w:hAnsi="Times New Roman"/>
          <w:sz w:val="28"/>
          <w:szCs w:val="28"/>
        </w:rPr>
        <w:softHyphen/>
        <w:t>не його відношення до соціального середовища, особистості що гіпнотизує, до самої процедури гіпнотизації). У глибокій стадії гіпнозу (сомнамбулічній) ця домінуюча роль неусвідомлюваних психологічних факторів виступає особливо яскраво, і їх вплив стає безроздільним, перевершуючи всі інші впливи, навіть біологічно більш значні</w:t>
      </w:r>
      <w:r w:rsidRPr="008668CA">
        <w:rPr>
          <w:rFonts w:ascii="Times New Roman" w:hAnsi="Times New Roman"/>
          <w:sz w:val="28"/>
          <w:szCs w:val="28"/>
          <w:vertAlign w:val="superscript"/>
        </w:rPr>
        <w:footnoteReference w:id="4"/>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Що стосується позиції вчених про можливості застосування гіпнозу при розслідуванні злочинів, то вони неоднакові. Такі вчені- криміналісти, як В. Коновалова, В. Шепітько, О. Ратінов категорично заперечують використання прийомів, які припускають вплив на психіку людини, зокрема гіпноз. Г. Шнейкерт зазначає: „Я позволяю сравнить тайну с запертой на замок дверью. Воля и сила к сохранению тайны соответствуют „закрепам" замка... При хороших безопасных замках оказывается безре</w:t>
      </w:r>
      <w:r w:rsidRPr="008668CA">
        <w:rPr>
          <w:rFonts w:ascii="Times New Roman" w:hAnsi="Times New Roman"/>
          <w:sz w:val="28"/>
          <w:szCs w:val="28"/>
        </w:rPr>
        <w:softHyphen/>
        <w:t>зультатним любое искусство. Здесь можно достигнуть чего-либо лиш путем грубой силы, которая, бить может, допустима для взломщика, но, конечно, не позволительна для лица, ведущего расследование дела"</w:t>
      </w:r>
      <w:r w:rsidRPr="008668CA">
        <w:rPr>
          <w:rFonts w:ascii="Times New Roman" w:hAnsi="Times New Roman"/>
          <w:sz w:val="28"/>
          <w:szCs w:val="28"/>
          <w:vertAlign w:val="superscript"/>
        </w:rPr>
        <w:footnoteReference w:id="5"/>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lastRenderedPageBreak/>
        <w:t>Л.Д. Удалова відзначає, що, на думку спеціалістів-психіатрів та психологів, гіпноз - це тимчасовий стан психіки людини, що супроводжується зниженням самоконтролю та здатності усвідо</w:t>
      </w:r>
      <w:r w:rsidRPr="008668CA">
        <w:rPr>
          <w:rFonts w:ascii="Times New Roman" w:hAnsi="Times New Roman"/>
          <w:sz w:val="28"/>
          <w:szCs w:val="28"/>
        </w:rPr>
        <w:softHyphen/>
        <w:t>млювати свої дії або керувати ними. У медицині стан гіпнозу є психічною хворобою. Якщо в гіпнотичному стані особа безпорадна, не може контролювати ситуацію та захищати себе, гіпноз не може використовуватися у кримінальному судочин</w:t>
      </w:r>
      <w:r w:rsidRPr="008668CA">
        <w:rPr>
          <w:rFonts w:ascii="Times New Roman" w:hAnsi="Times New Roman"/>
          <w:sz w:val="28"/>
          <w:szCs w:val="28"/>
        </w:rPr>
        <w:softHyphen/>
        <w:t>стві</w:t>
      </w:r>
      <w:r w:rsidRPr="008668CA">
        <w:rPr>
          <w:rFonts w:ascii="Times New Roman" w:hAnsi="Times New Roman"/>
          <w:sz w:val="28"/>
          <w:szCs w:val="28"/>
          <w:vertAlign w:val="superscript"/>
        </w:rPr>
        <w:footnoteReference w:id="6"/>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Однак гіпноз також має активних прихильників і пропагандистів зокрема, О. Клевцов акцентує увагу на тому, що вчених- криміналістів і практиків зацікавила можливість використання здатності людини, яка перебуває в стані гіпнозу, детально згадувати події, які відбувалися з нею в минулому. Дослідження вітчизняних та зарубіжних праць з психології пам'яті показують, що сьогодні склався та успішно використовується на практиці метод, який дозволяє активізувати сприйняту раніше людиною інформацію, здавалося б, повністю забуту, яка не залишила в свідомості індивіда жодних слідів. В його основі лежить фено</w:t>
      </w:r>
      <w:r w:rsidRPr="008668CA">
        <w:rPr>
          <w:rFonts w:ascii="Times New Roman" w:hAnsi="Times New Roman"/>
          <w:sz w:val="28"/>
          <w:szCs w:val="28"/>
        </w:rPr>
        <w:softHyphen/>
        <w:t>мен гіпнорепродукції, тобто здатності пам'яті людини від</w:t>
      </w:r>
      <w:r w:rsidRPr="008668CA">
        <w:rPr>
          <w:rFonts w:ascii="Times New Roman" w:hAnsi="Times New Roman"/>
          <w:sz w:val="28"/>
          <w:szCs w:val="28"/>
        </w:rPr>
        <w:softHyphen/>
        <w:t>творювати в гіпнозі раніше пережиті нею життєві ситуації та стани</w:t>
      </w:r>
      <w:r w:rsidRPr="008668CA">
        <w:rPr>
          <w:rFonts w:ascii="Times New Roman" w:hAnsi="Times New Roman"/>
          <w:sz w:val="28"/>
          <w:szCs w:val="28"/>
          <w:vertAlign w:val="superscript"/>
        </w:rPr>
        <w:footnoteReference w:id="7"/>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Поодинокі випадки успішного застосування гіпнозу для отримання інформації від свідків відомі і на території Українидеякі з них наводить у своїх працях І. Когутич. Водій легкового автомобіля, обганяючи на великій швидкості інший, виїхав на зустрічну смугу і збив велосипедиста, 17-річного юнака, який на місці події помер. Винний водій втік. Водій автомобіля, який було обігнано і двоє його пасажирів повідомили тільки те, що їх обігнав автомобіль, можливо, марки „Волга" білого кольору. Така мінімальна інформація від трьох осіб при достатньо сприятливих умов для сприйняття змусила слідчого вдатись до співбесіди з очевидцями події у присутності спеціаліста з галузі гіпнозу. Ніхто із свідків проти цього не заперечував. Перебуваючи у гіпнотичному стані один зі свідків згадав, що на кузові „Волги" лежали якісь предмети повздовжньої форми, накриті тканиною жовтого кольору і кінці їх виступали. У задньому оглядовому вікні автомобіля висіла іграшка чорно-білого кольору. У пам'яті опитуваного збереглась також перша літера держномера „М". Така літера могла наштовхнути на думку, що „Волга" мала московську прописку. Виступаючі пред</w:t>
      </w:r>
      <w:r w:rsidRPr="008668CA">
        <w:rPr>
          <w:rFonts w:ascii="Times New Roman" w:hAnsi="Times New Roman"/>
          <w:sz w:val="28"/>
          <w:szCs w:val="28"/>
        </w:rPr>
        <w:softHyphen/>
        <w:t>мети асоціювались у свідомості свідка з вудочками, а чорно-біла іграшка в задньому вікні - зі зображенням пінгвіна. У цьому випадку сеанс гіпнорепродукції був оформлений випискою спеціаліста, який його проводив. До матеріалів справи цей вис</w:t>
      </w:r>
      <w:r w:rsidRPr="008668CA">
        <w:rPr>
          <w:rFonts w:ascii="Times New Roman" w:hAnsi="Times New Roman"/>
          <w:sz w:val="28"/>
          <w:szCs w:val="28"/>
        </w:rPr>
        <w:softHyphen/>
        <w:t>новок не приєднувався, а був поміщений до наглядового провадження. Одержані таким шляхом дані про автомобіль, який зник з місця події, відіграли важливу роль у його розшуку і під час допиту водія П, який визнав себе винним у дорожньо-транспортній події</w:t>
      </w:r>
      <w:r w:rsidRPr="008668CA">
        <w:rPr>
          <w:rFonts w:ascii="Times New Roman" w:hAnsi="Times New Roman"/>
          <w:sz w:val="28"/>
          <w:szCs w:val="28"/>
          <w:vertAlign w:val="superscript"/>
        </w:rPr>
        <w:footnoteReference w:id="8"/>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lastRenderedPageBreak/>
        <w:t>В.О. Образцов у своїх висловлюваннях є надто катего</w:t>
      </w:r>
      <w:r w:rsidRPr="008668CA">
        <w:rPr>
          <w:rFonts w:ascii="Times New Roman" w:hAnsi="Times New Roman"/>
          <w:sz w:val="28"/>
          <w:szCs w:val="28"/>
        </w:rPr>
        <w:softHyphen/>
        <w:t>ричний, адже необхідність застосування гіпнозу аргументує не тільки тим, що використання методу гіпнорепродукції дозволяє значно збільшити обсяг отриманої інформації при допиті, але й в тому, що у боротьбі за інформацію „замор</w:t>
      </w:r>
      <w:r w:rsidRPr="008668CA">
        <w:rPr>
          <w:rFonts w:ascii="Times New Roman" w:hAnsi="Times New Roman"/>
          <w:sz w:val="28"/>
          <w:szCs w:val="28"/>
        </w:rPr>
        <w:softHyphen/>
        <w:t>дованый, укомплектованый лишь отчасти (в основном новобранцами, даже не прошедшими „курс молодого бойца") оперативно-следственный корпус все реже выигрывает у обвальной преступности, разжиревшей на сверхдоходах и обнаглевшей от безнаказанности. В условиях общегосударственного погружения во тьму безверия, неуверенности, правовой незащищенности, неприкрытой всеобьемлющей лжи на всех уровнях отчаявшиеся, запуганные люди все менее охотно идут на контакт со следствием, органами дознания. судом, все реже говорят правду. Традиционный тактический арсенал, используемый для того, чтобы побудить носит</w:t>
      </w:r>
      <w:r w:rsidRPr="008668CA">
        <w:rPr>
          <w:rFonts w:ascii="Times New Roman" w:hAnsi="Times New Roman"/>
          <w:sz w:val="28"/>
          <w:szCs w:val="28"/>
          <w:lang w:val="uk-UA"/>
        </w:rPr>
        <w:t>е</w:t>
      </w:r>
      <w:r w:rsidRPr="008668CA">
        <w:rPr>
          <w:rFonts w:ascii="Times New Roman" w:hAnsi="Times New Roman"/>
          <w:sz w:val="28"/>
          <w:szCs w:val="28"/>
        </w:rPr>
        <w:t>лей информации к откровенности, все чаще дает сбои, не срабатывает. Поэтому все очевидней, со всей остротой встает актуальная проблема оснащення следственной практики новейшими, адекватними сложившейся ситуации и потребностям методами преодоления лжи и заблуждений"</w:t>
      </w:r>
      <w:r w:rsidRPr="008668CA">
        <w:rPr>
          <w:rFonts w:ascii="Times New Roman" w:hAnsi="Times New Roman"/>
          <w:sz w:val="28"/>
          <w:szCs w:val="28"/>
          <w:vertAlign w:val="superscript"/>
        </w:rPr>
        <w:footnoteReference w:id="9"/>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Отже, застосування гіпнозу у розслідуванні та розкритті злочину в нашій державі має дискусійний характер, проте відомі приклади його використання на практиці в інших країнах. В.М. Стратонов та І.М. Мінько зазначають, що на Всеросійській нараді з проблем боротьби з організованою злочинністю, що у 1993 р. відбулася у Москві, вперше в Росії офіційно було визнано, що кримінальні структури почали використовувати в процесі вчинення злочинів і правопорушень нові психотехнології й психопрограмування своїх жертв за допомогою кримінального гіпнозу. У 1995 р. керівництвом Міністерства внутрішніх справ Російської Федерації було створено при НДІ підрозділ для боротьби зі злочинцями-гіпнотизерами. До нього увійшли відомі спеціалісти-гіпнотизери, зокрема головний науковий керівник - професор, полковник медслужби, доктор медичних наук Леонід Гримак. Вони допомагали оперативним працівникам розкривати ряд злочинів, пов'язаних з викорис</w:t>
      </w:r>
      <w:r w:rsidRPr="008668CA">
        <w:rPr>
          <w:rFonts w:ascii="Times New Roman" w:hAnsi="Times New Roman"/>
          <w:sz w:val="28"/>
          <w:szCs w:val="28"/>
        </w:rPr>
        <w:softHyphen/>
        <w:t>танням гіпнозу</w:t>
      </w:r>
      <w:r w:rsidRPr="008668CA">
        <w:rPr>
          <w:rFonts w:ascii="Times New Roman" w:hAnsi="Times New Roman"/>
          <w:sz w:val="28"/>
          <w:szCs w:val="28"/>
          <w:vertAlign w:val="superscript"/>
        </w:rPr>
        <w:footnoteReference w:id="10"/>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rPr>
      </w:pPr>
      <w:r w:rsidRPr="008668CA">
        <w:rPr>
          <w:rFonts w:ascii="Times New Roman" w:hAnsi="Times New Roman"/>
          <w:sz w:val="28"/>
          <w:szCs w:val="28"/>
        </w:rPr>
        <w:t>Протягом останніх тридцяти років з'явилися закордонні огляди діяльності правоохоронних органів з представленими в них результатів використання гіпнозу як засобу, що стимулює спогади очевидців про події кримінального характеру. Правоохоронні органи деяких зарубіжних країн (СІЛА, Велико</w:t>
      </w:r>
      <w:r w:rsidRPr="008668CA">
        <w:rPr>
          <w:rFonts w:ascii="Times New Roman" w:hAnsi="Times New Roman"/>
          <w:sz w:val="28"/>
          <w:szCs w:val="28"/>
        </w:rPr>
        <w:softHyphen/>
        <w:t xml:space="preserve">британії, Канади, Австрії, Ізраїлю) використовують гіпноз під час розкриття тяжких злочинів: вбивств, розбоїв, грабежів, зґвалтувань, викрадень людей, вимагань, а також у розслідуванні катастроф. Залежно від слідчого органу, який використовує цей метод, та стадії розслідування злочину він називається „слідчим" або „судовим" гіпнозом. Згідно з зарубіжними даними використання цього методу під час опитування </w:t>
      </w:r>
      <w:r w:rsidRPr="008668CA">
        <w:rPr>
          <w:rFonts w:ascii="Times New Roman" w:hAnsi="Times New Roman"/>
          <w:sz w:val="28"/>
          <w:szCs w:val="28"/>
        </w:rPr>
        <w:lastRenderedPageBreak/>
        <w:t>громадян дозволяє отримати додатково до 80% нової інформації, частина злочинів розкривається лише за допомогою гіпнозу</w:t>
      </w:r>
      <w:r w:rsidRPr="008668CA">
        <w:rPr>
          <w:rFonts w:ascii="Times New Roman" w:hAnsi="Times New Roman"/>
          <w:sz w:val="28"/>
          <w:szCs w:val="28"/>
          <w:vertAlign w:val="superscript"/>
        </w:rPr>
        <w:footnoteReference w:id="11"/>
      </w:r>
      <w:r w:rsidRPr="008668CA">
        <w:rPr>
          <w:rFonts w:ascii="Times New Roman" w:hAnsi="Times New Roman"/>
          <w:sz w:val="28"/>
          <w:szCs w:val="28"/>
        </w:rPr>
        <w:t>.</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rPr>
        <w:t>Аналіз методики та специфіки використання методу в США дозволяє зробити висновок про те, що так отримується доказова інформація, При цьому передбачаються всі заходи, щоб не порушити права людини. Американські методики передбачають обов'язковою умовою: отримання письмової згоди допитуваної особи; детальний інструктаж допитуваного з поясненням мети та завдання процедури, її нешкідливості для здоров'я з гарантіями для допитуваного; дотримання конфіденційності отриманої інформації та використання одержаних під час допиту відомостей лише за їхнім прямим призначенням; письмовий дозвіл ФБР; письмовий дозвіл Генеральної прокуратури; письмове орієнтування для інтерв'юера з коротким викладом інформації у справі; медична ліцензія гіпнотизера. Перед прове</w:t>
      </w:r>
      <w:r w:rsidRPr="008668CA">
        <w:rPr>
          <w:rFonts w:ascii="Times New Roman" w:hAnsi="Times New Roman"/>
          <w:sz w:val="28"/>
          <w:szCs w:val="28"/>
        </w:rPr>
        <w:softHyphen/>
        <w:t>денням процедури допитуваному пояснюється суть гіпнозу, процедура сеансу та відчуття, які він зазнає під час цієї дії. Потім допитуваний підписує заяву про те, що йому пояснили його права, характер заходу, мету та порядок його проведення. Після цього допитуваний письмово підтверджує свою добровільну згоду на проведення „слідства під гіпнозом". Процедура фіксується аудіо та відеозаписами, що дозволяє експертам і суддям оцінити правильність дотримання процедур</w:t>
      </w:r>
      <w:r w:rsidRPr="008668CA">
        <w:rPr>
          <w:rFonts w:ascii="Times New Roman" w:hAnsi="Times New Roman"/>
          <w:sz w:val="28"/>
          <w:szCs w:val="28"/>
        </w:rPr>
        <w:softHyphen/>
        <w:t>них вимог</w:t>
      </w:r>
      <w:r w:rsidRPr="008668CA">
        <w:rPr>
          <w:rFonts w:ascii="Times New Roman" w:hAnsi="Times New Roman"/>
          <w:sz w:val="28"/>
          <w:szCs w:val="28"/>
          <w:vertAlign w:val="superscript"/>
        </w:rPr>
        <w:footnoteReference w:id="12"/>
      </w:r>
      <w:r w:rsidRPr="008668CA">
        <w:rPr>
          <w:rFonts w:ascii="Times New Roman" w:hAnsi="Times New Roman"/>
          <w:sz w:val="28"/>
          <w:szCs w:val="28"/>
        </w:rPr>
        <w:t>. У практичній діяльності слідчих підрозділів все ж таки трапляються випадки використання „знань" різних екстрасенсів, знахарок, гадалок при прийнятті процесуальних рішень, що підтвердили 20 (4,5 %) із 405 опитаних нами слідчих ОВС. Очевидно, що ці факти слід нівелювати і викорінювати.</w:t>
      </w: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pStyle w:val="text"/>
        <w:spacing w:line="240" w:lineRule="auto"/>
        <w:ind w:firstLine="0"/>
        <w:rPr>
          <w:rFonts w:ascii="Times New Roman" w:hAnsi="Times New Roman" w:cs="Times New Roman"/>
          <w:b/>
          <w:color w:val="auto"/>
          <w:sz w:val="28"/>
          <w:szCs w:val="28"/>
          <w:lang w:val="uk-UA"/>
        </w:rPr>
      </w:pPr>
      <w:r w:rsidRPr="008668CA">
        <w:rPr>
          <w:rFonts w:ascii="Times New Roman" w:hAnsi="Times New Roman" w:cs="Times New Roman"/>
          <w:b/>
          <w:color w:val="auto"/>
          <w:sz w:val="28"/>
          <w:szCs w:val="28"/>
          <w:lang w:val="uk-UA"/>
        </w:rPr>
        <w:t xml:space="preserve">1.2. Кримінально-процесуальний порядок використання </w:t>
      </w:r>
      <w:r w:rsidRPr="008668CA">
        <w:rPr>
          <w:rFonts w:ascii="Times New Roman" w:hAnsi="Times New Roman"/>
          <w:b/>
          <w:snapToGrid w:val="0"/>
          <w:sz w:val="28"/>
          <w:szCs w:val="28"/>
          <w:lang w:val="uk-UA"/>
        </w:rPr>
        <w:t>спеціальних знань у доказуванні</w:t>
      </w:r>
      <w:r w:rsidRPr="008668CA">
        <w:rPr>
          <w:rFonts w:ascii="Times New Roman" w:hAnsi="Times New Roman" w:cs="Times New Roman"/>
          <w:b/>
          <w:color w:val="auto"/>
          <w:sz w:val="28"/>
          <w:szCs w:val="28"/>
          <w:lang w:val="uk-UA"/>
        </w:rPr>
        <w:t>.</w:t>
      </w:r>
    </w:p>
    <w:p w:rsidR="00244E63" w:rsidRPr="008668CA" w:rsidRDefault="00244E63" w:rsidP="00244E63">
      <w:pPr>
        <w:pStyle w:val="rvps2"/>
        <w:spacing w:before="0" w:beforeAutospacing="0" w:after="0" w:afterAutospacing="0"/>
        <w:ind w:firstLine="720"/>
        <w:jc w:val="both"/>
        <w:rPr>
          <w:rStyle w:val="rvts9"/>
          <w:color w:val="auto"/>
          <w:sz w:val="28"/>
          <w:szCs w:val="28"/>
          <w:lang w:val="uk-UA"/>
        </w:rPr>
      </w:pPr>
      <w:r w:rsidRPr="008668CA">
        <w:rPr>
          <w:rStyle w:val="rvts9"/>
          <w:color w:val="auto"/>
          <w:sz w:val="28"/>
          <w:szCs w:val="28"/>
          <w:lang w:val="uk-UA"/>
        </w:rPr>
        <w:t>Кримінально-процесуальний порядок використання спеціальних знань у доказуванні регламентується в ряді статей КПК України.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rStyle w:val="rvts9"/>
          <w:color w:val="auto"/>
          <w:sz w:val="28"/>
          <w:szCs w:val="28"/>
          <w:lang w:val="uk-UA"/>
        </w:rPr>
        <w:t>Відповідно до ст.</w:t>
      </w:r>
      <w:bookmarkStart w:id="29" w:name="n580"/>
      <w:bookmarkEnd w:id="29"/>
      <w:r w:rsidRPr="008668CA">
        <w:rPr>
          <w:rStyle w:val="rvts9"/>
          <w:color w:val="auto"/>
          <w:sz w:val="28"/>
          <w:szCs w:val="28"/>
          <w:lang w:val="uk-UA"/>
        </w:rPr>
        <w:t>71 КПК</w:t>
      </w:r>
      <w:r w:rsidRPr="008668CA">
        <w:rPr>
          <w:sz w:val="28"/>
          <w:szCs w:val="28"/>
          <w:lang w:val="uk-UA"/>
        </w:rPr>
        <w:t>спеціалістом у кримінальному провадженні є особа, яка володіє спеціальними знаннями та навичками застосування технічних або інших засобів і може надавати консультації під час досудового розслідування і судового розгляду з питань, що потребують відповідних спеціальних знань і навичок.</w:t>
      </w:r>
      <w:bookmarkStart w:id="30" w:name="n581"/>
      <w:bookmarkEnd w:id="30"/>
      <w:r w:rsidRPr="008668CA">
        <w:rPr>
          <w:sz w:val="28"/>
          <w:szCs w:val="28"/>
          <w:lang w:val="uk-UA"/>
        </w:rPr>
        <w:t>Спеціаліст може бути залучений для надання безпосередньої технічної допомоги (фотографування, складення схем, планів, креслень, відбір зразків для проведення експертизи тощо) сторонами кримінального провадження під час досудового розслідування і судом під час судового розгляду.</w:t>
      </w:r>
      <w:bookmarkStart w:id="31" w:name="n582"/>
      <w:bookmarkEnd w:id="31"/>
      <w:r w:rsidRPr="008668CA">
        <w:rPr>
          <w:sz w:val="28"/>
          <w:szCs w:val="28"/>
          <w:lang w:val="uk-UA"/>
        </w:rPr>
        <w:t>Сторони кримінального провадження мають право під час судового розгляду заявляти клопотання про залучення спеціаліста або використання його пояснень і допомоги.</w:t>
      </w:r>
    </w:p>
    <w:p w:rsidR="00244E63" w:rsidRPr="008668CA" w:rsidRDefault="00244E63" w:rsidP="00244E63">
      <w:pPr>
        <w:pStyle w:val="rvps2"/>
        <w:spacing w:before="0" w:beforeAutospacing="0" w:after="0" w:afterAutospacing="0"/>
        <w:ind w:firstLine="720"/>
        <w:jc w:val="both"/>
        <w:rPr>
          <w:sz w:val="28"/>
          <w:szCs w:val="28"/>
          <w:lang w:val="uk-UA"/>
        </w:rPr>
      </w:pPr>
      <w:bookmarkStart w:id="32" w:name="n583"/>
      <w:bookmarkEnd w:id="32"/>
      <w:r w:rsidRPr="008668CA">
        <w:rPr>
          <w:sz w:val="28"/>
          <w:szCs w:val="28"/>
          <w:lang w:val="uk-UA"/>
        </w:rPr>
        <w:t>Спеціаліст має право:</w:t>
      </w:r>
    </w:p>
    <w:p w:rsidR="00244E63" w:rsidRPr="008668CA" w:rsidRDefault="00244E63" w:rsidP="00244E63">
      <w:pPr>
        <w:pStyle w:val="rvps2"/>
        <w:spacing w:before="0" w:beforeAutospacing="0" w:after="0" w:afterAutospacing="0"/>
        <w:ind w:firstLine="720"/>
        <w:jc w:val="both"/>
        <w:rPr>
          <w:sz w:val="28"/>
          <w:szCs w:val="28"/>
          <w:lang w:val="uk-UA"/>
        </w:rPr>
      </w:pPr>
      <w:bookmarkStart w:id="33" w:name="n584"/>
      <w:bookmarkEnd w:id="33"/>
      <w:r w:rsidRPr="008668CA">
        <w:rPr>
          <w:sz w:val="28"/>
          <w:szCs w:val="28"/>
          <w:lang w:val="uk-UA"/>
        </w:rPr>
        <w:lastRenderedPageBreak/>
        <w:t>1) ставити запитання учасникам процесуальної дії з дозволу сторони кримінального провадження, яка його залучила, чи суду;</w:t>
      </w:r>
    </w:p>
    <w:p w:rsidR="00244E63" w:rsidRPr="008668CA" w:rsidRDefault="00244E63" w:rsidP="00244E63">
      <w:pPr>
        <w:pStyle w:val="rvps2"/>
        <w:spacing w:before="0" w:beforeAutospacing="0" w:after="0" w:afterAutospacing="0"/>
        <w:ind w:firstLine="720"/>
        <w:jc w:val="both"/>
        <w:rPr>
          <w:sz w:val="28"/>
          <w:szCs w:val="28"/>
          <w:lang w:val="uk-UA"/>
        </w:rPr>
      </w:pPr>
      <w:bookmarkStart w:id="34" w:name="n585"/>
      <w:bookmarkEnd w:id="34"/>
      <w:r w:rsidRPr="008668CA">
        <w:rPr>
          <w:sz w:val="28"/>
          <w:szCs w:val="28"/>
          <w:lang w:val="uk-UA"/>
        </w:rPr>
        <w:t>2) користуватися технічними засобами, приладами та спеціальним обладнанням;</w:t>
      </w:r>
    </w:p>
    <w:p w:rsidR="00244E63" w:rsidRPr="008668CA" w:rsidRDefault="00244E63" w:rsidP="00244E63">
      <w:pPr>
        <w:pStyle w:val="rvps2"/>
        <w:spacing w:before="0" w:beforeAutospacing="0" w:after="0" w:afterAutospacing="0"/>
        <w:ind w:firstLine="720"/>
        <w:jc w:val="both"/>
        <w:rPr>
          <w:sz w:val="28"/>
          <w:szCs w:val="28"/>
          <w:lang w:val="uk-UA"/>
        </w:rPr>
      </w:pPr>
      <w:bookmarkStart w:id="35" w:name="n586"/>
      <w:bookmarkEnd w:id="35"/>
      <w:r w:rsidRPr="008668CA">
        <w:rPr>
          <w:sz w:val="28"/>
          <w:szCs w:val="28"/>
          <w:lang w:val="uk-UA"/>
        </w:rPr>
        <w:t>3) звертати увагу сторони кримінального провадження, яка його залучила, або суду на характерні обставини чи особливості речей і документів;</w:t>
      </w:r>
    </w:p>
    <w:p w:rsidR="00244E63" w:rsidRPr="008668CA" w:rsidRDefault="00244E63" w:rsidP="00244E63">
      <w:pPr>
        <w:pStyle w:val="rvps2"/>
        <w:spacing w:before="0" w:beforeAutospacing="0" w:after="0" w:afterAutospacing="0"/>
        <w:ind w:firstLine="720"/>
        <w:jc w:val="both"/>
        <w:rPr>
          <w:sz w:val="28"/>
          <w:szCs w:val="28"/>
          <w:lang w:val="uk-UA"/>
        </w:rPr>
      </w:pPr>
      <w:bookmarkStart w:id="36" w:name="n587"/>
      <w:bookmarkEnd w:id="36"/>
      <w:r w:rsidRPr="008668CA">
        <w:rPr>
          <w:sz w:val="28"/>
          <w:szCs w:val="28"/>
          <w:lang w:val="uk-UA"/>
        </w:rPr>
        <w:t>4) знайомитися з протоколами процесуальних дій, в яких він брав участь, і подавати до них зауваження;</w:t>
      </w:r>
    </w:p>
    <w:p w:rsidR="00244E63" w:rsidRPr="008668CA" w:rsidRDefault="00244E63" w:rsidP="00244E63">
      <w:pPr>
        <w:pStyle w:val="rvps2"/>
        <w:spacing w:before="0" w:beforeAutospacing="0" w:after="0" w:afterAutospacing="0"/>
        <w:ind w:firstLine="720"/>
        <w:jc w:val="both"/>
        <w:rPr>
          <w:sz w:val="28"/>
          <w:szCs w:val="28"/>
          <w:lang w:val="uk-UA"/>
        </w:rPr>
      </w:pPr>
      <w:bookmarkStart w:id="37" w:name="n588"/>
      <w:bookmarkEnd w:id="37"/>
      <w:r w:rsidRPr="008668CA">
        <w:rPr>
          <w:sz w:val="28"/>
          <w:szCs w:val="28"/>
          <w:lang w:val="uk-UA"/>
        </w:rPr>
        <w:t>5) одержувати винагороду за виконану роботу та відшкодування витрат, пов’язаних із його залученням до кримінального провадження;</w:t>
      </w:r>
    </w:p>
    <w:p w:rsidR="00244E63" w:rsidRPr="008668CA" w:rsidRDefault="00244E63" w:rsidP="00244E63">
      <w:pPr>
        <w:pStyle w:val="rvps2"/>
        <w:spacing w:before="0" w:beforeAutospacing="0" w:after="0" w:afterAutospacing="0"/>
        <w:ind w:firstLine="720"/>
        <w:jc w:val="both"/>
        <w:rPr>
          <w:sz w:val="28"/>
          <w:szCs w:val="28"/>
          <w:lang w:val="uk-UA"/>
        </w:rPr>
      </w:pPr>
      <w:bookmarkStart w:id="38" w:name="n589"/>
      <w:bookmarkEnd w:id="38"/>
      <w:r w:rsidRPr="008668CA">
        <w:rPr>
          <w:sz w:val="28"/>
          <w:szCs w:val="28"/>
          <w:lang w:val="uk-UA"/>
        </w:rPr>
        <w:t>6) заявляти клопотання про забезпечення безпеки у випадках, передбачених законом.</w:t>
      </w:r>
    </w:p>
    <w:p w:rsidR="00244E63" w:rsidRPr="008668CA" w:rsidRDefault="00244E63" w:rsidP="00244E63">
      <w:pPr>
        <w:pStyle w:val="rvps2"/>
        <w:spacing w:before="0" w:beforeAutospacing="0" w:after="0" w:afterAutospacing="0"/>
        <w:ind w:firstLine="720"/>
        <w:jc w:val="both"/>
        <w:rPr>
          <w:sz w:val="28"/>
          <w:szCs w:val="28"/>
          <w:lang w:val="uk-UA"/>
        </w:rPr>
      </w:pPr>
      <w:bookmarkStart w:id="39" w:name="n590"/>
      <w:bookmarkEnd w:id="39"/>
      <w:r w:rsidRPr="008668CA">
        <w:rPr>
          <w:sz w:val="28"/>
          <w:szCs w:val="28"/>
          <w:lang w:val="uk-UA"/>
        </w:rPr>
        <w:t>Спеціаліст зобов’язаний:</w:t>
      </w:r>
    </w:p>
    <w:p w:rsidR="00244E63" w:rsidRPr="008668CA" w:rsidRDefault="00244E63" w:rsidP="00244E63">
      <w:pPr>
        <w:pStyle w:val="rvps2"/>
        <w:spacing w:before="0" w:beforeAutospacing="0" w:after="0" w:afterAutospacing="0"/>
        <w:ind w:firstLine="720"/>
        <w:jc w:val="both"/>
        <w:rPr>
          <w:sz w:val="28"/>
          <w:szCs w:val="28"/>
          <w:lang w:val="uk-UA"/>
        </w:rPr>
      </w:pPr>
      <w:bookmarkStart w:id="40" w:name="n591"/>
      <w:bookmarkEnd w:id="40"/>
      <w:r w:rsidRPr="008668CA">
        <w:rPr>
          <w:sz w:val="28"/>
          <w:szCs w:val="28"/>
          <w:lang w:val="uk-UA"/>
        </w:rPr>
        <w:t>1) прибути за викликом до слідчого, прокурора, суду і мати при собі необхідні технічне обладнання, пристрої та прилади;</w:t>
      </w:r>
    </w:p>
    <w:p w:rsidR="00244E63" w:rsidRPr="008668CA" w:rsidRDefault="00244E63" w:rsidP="00244E63">
      <w:pPr>
        <w:pStyle w:val="rvps2"/>
        <w:spacing w:before="0" w:beforeAutospacing="0" w:after="0" w:afterAutospacing="0"/>
        <w:ind w:firstLine="720"/>
        <w:jc w:val="both"/>
        <w:rPr>
          <w:sz w:val="28"/>
          <w:szCs w:val="28"/>
          <w:lang w:val="uk-UA"/>
        </w:rPr>
      </w:pPr>
      <w:bookmarkStart w:id="41" w:name="n592"/>
      <w:bookmarkEnd w:id="41"/>
      <w:r w:rsidRPr="008668CA">
        <w:rPr>
          <w:sz w:val="28"/>
          <w:szCs w:val="28"/>
          <w:lang w:val="uk-UA"/>
        </w:rPr>
        <w:t>2) виконувати вказівки сторони кримінального провадження, яка його залучила, чи суду та давати пояснення з поставлених запитань;</w:t>
      </w:r>
    </w:p>
    <w:p w:rsidR="00244E63" w:rsidRPr="008668CA" w:rsidRDefault="00244E63" w:rsidP="00244E63">
      <w:pPr>
        <w:pStyle w:val="rvps2"/>
        <w:spacing w:before="0" w:beforeAutospacing="0" w:after="0" w:afterAutospacing="0"/>
        <w:ind w:firstLine="720"/>
        <w:jc w:val="both"/>
        <w:rPr>
          <w:sz w:val="28"/>
          <w:szCs w:val="28"/>
          <w:lang w:val="uk-UA"/>
        </w:rPr>
      </w:pPr>
      <w:bookmarkStart w:id="42" w:name="n593"/>
      <w:bookmarkEnd w:id="42"/>
      <w:r w:rsidRPr="008668CA">
        <w:rPr>
          <w:sz w:val="28"/>
          <w:szCs w:val="28"/>
          <w:lang w:val="uk-UA"/>
        </w:rPr>
        <w:t>3) не розголошувати відомості, які безпосередньо стосуються суті кримінального провадження та процесуальних дій, що здійснюються (здійснювалися) під час нього, і які стали відомі спеціалісту у зв’язку з виконанням його обов’язків;</w:t>
      </w:r>
    </w:p>
    <w:p w:rsidR="00244E63" w:rsidRPr="008668CA" w:rsidRDefault="00244E63" w:rsidP="00244E63">
      <w:pPr>
        <w:pStyle w:val="rvps2"/>
        <w:spacing w:before="0" w:beforeAutospacing="0" w:after="0" w:afterAutospacing="0"/>
        <w:ind w:firstLine="720"/>
        <w:jc w:val="both"/>
        <w:rPr>
          <w:sz w:val="28"/>
          <w:szCs w:val="28"/>
          <w:lang w:val="uk-UA"/>
        </w:rPr>
      </w:pPr>
      <w:bookmarkStart w:id="43" w:name="n594"/>
      <w:bookmarkEnd w:id="43"/>
      <w:r w:rsidRPr="008668CA">
        <w:rPr>
          <w:sz w:val="28"/>
          <w:szCs w:val="28"/>
          <w:lang w:val="uk-UA"/>
        </w:rPr>
        <w:t>4) заявити самовідвід за наявності обставин, передбачених цим Кодексом.</w:t>
      </w:r>
    </w:p>
    <w:p w:rsidR="00244E63" w:rsidRPr="008668CA" w:rsidRDefault="00244E63" w:rsidP="00244E63">
      <w:pPr>
        <w:pStyle w:val="rvps2"/>
        <w:spacing w:before="0" w:beforeAutospacing="0" w:after="0" w:afterAutospacing="0"/>
        <w:ind w:firstLine="720"/>
        <w:jc w:val="both"/>
        <w:rPr>
          <w:sz w:val="28"/>
          <w:szCs w:val="28"/>
          <w:lang w:val="uk-UA"/>
        </w:rPr>
      </w:pPr>
      <w:bookmarkStart w:id="44" w:name="n595"/>
      <w:bookmarkEnd w:id="44"/>
      <w:r w:rsidRPr="008668CA">
        <w:rPr>
          <w:sz w:val="28"/>
          <w:szCs w:val="28"/>
          <w:lang w:val="uk-UA"/>
        </w:rPr>
        <w:t>Відповідальність спеціаліста</w:t>
      </w:r>
      <w:r w:rsidRPr="008668CA">
        <w:rPr>
          <w:rStyle w:val="rvts9"/>
          <w:color w:val="auto"/>
          <w:sz w:val="28"/>
          <w:szCs w:val="28"/>
          <w:lang w:val="uk-UA"/>
        </w:rPr>
        <w:t xml:space="preserve">регламентована у ст. 72 КПК наступним чином. </w:t>
      </w:r>
      <w:bookmarkStart w:id="45" w:name="n596"/>
      <w:bookmarkEnd w:id="45"/>
      <w:r w:rsidRPr="008668CA">
        <w:rPr>
          <w:sz w:val="28"/>
          <w:szCs w:val="28"/>
          <w:lang w:val="uk-UA"/>
        </w:rPr>
        <w:t>У разі неприбуття до суду без поважних причин або неповідомлення про причини неприбуття на спеціаліста судом покладаються всі витрати, пов’язані з оголошенням перерви в судовому засіданні.</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Підстави для відводу спеціаліста, перекладача, експерта, секретаря судового засідання регламентуються в КПК наступним чином.</w:t>
      </w:r>
    </w:p>
    <w:p w:rsidR="00244E63" w:rsidRPr="008668CA" w:rsidRDefault="00244E63" w:rsidP="00244E63">
      <w:pPr>
        <w:pStyle w:val="rvps2"/>
        <w:spacing w:before="0" w:beforeAutospacing="0" w:after="0" w:afterAutospacing="0"/>
        <w:ind w:firstLine="720"/>
        <w:jc w:val="both"/>
        <w:rPr>
          <w:sz w:val="28"/>
          <w:szCs w:val="28"/>
          <w:lang w:val="uk-UA"/>
        </w:rPr>
      </w:pPr>
      <w:bookmarkStart w:id="46" w:name="n644"/>
      <w:bookmarkEnd w:id="46"/>
      <w:r w:rsidRPr="008668CA">
        <w:rPr>
          <w:sz w:val="28"/>
          <w:szCs w:val="28"/>
          <w:lang w:val="uk-UA"/>
        </w:rPr>
        <w:t>Спеціаліст, перекладач, експерт, секретар судового засідання не мають права брати участі в кримінальному провадженні та відводяться за підставами, передбаченими ч.1 ст.77 КПК, з тим обмеженням, що їх попередня участь у цьому кримінальному провадженні як спеціаліста, перекладача, експерта і секретаря судового засідання не може бути підставою для відводу.</w:t>
      </w:r>
    </w:p>
    <w:p w:rsidR="00244E63" w:rsidRPr="008668CA" w:rsidRDefault="00244E63" w:rsidP="00244E63">
      <w:pPr>
        <w:pStyle w:val="rvps2"/>
        <w:spacing w:before="0" w:beforeAutospacing="0" w:after="0" w:afterAutospacing="0"/>
        <w:ind w:firstLine="720"/>
        <w:jc w:val="both"/>
        <w:rPr>
          <w:sz w:val="28"/>
          <w:szCs w:val="28"/>
          <w:lang w:val="uk-UA"/>
        </w:rPr>
      </w:pPr>
      <w:bookmarkStart w:id="47" w:name="n645"/>
      <w:bookmarkEnd w:id="47"/>
      <w:r w:rsidRPr="008668CA">
        <w:rPr>
          <w:sz w:val="28"/>
          <w:szCs w:val="28"/>
          <w:lang w:val="uk-UA"/>
        </w:rPr>
        <w:t>Спеціаліст, експерт, крім того, не має права брати участі в кримінальному провадженні, якщо він проводив ревізію, перевірку тощо, матеріали яких використовуються у цьому провадженні.</w:t>
      </w:r>
    </w:p>
    <w:p w:rsidR="00244E63" w:rsidRPr="008668CA" w:rsidRDefault="00244E63" w:rsidP="00244E63">
      <w:pPr>
        <w:pStyle w:val="rvps2"/>
        <w:spacing w:before="0" w:beforeAutospacing="0" w:after="0" w:afterAutospacing="0"/>
        <w:ind w:firstLine="720"/>
        <w:jc w:val="both"/>
        <w:rPr>
          <w:sz w:val="28"/>
          <w:szCs w:val="28"/>
        </w:rPr>
      </w:pPr>
      <w:bookmarkStart w:id="48" w:name="n961"/>
      <w:bookmarkEnd w:id="48"/>
      <w:r w:rsidRPr="008668CA">
        <w:rPr>
          <w:sz w:val="28"/>
          <w:szCs w:val="28"/>
        </w:rPr>
        <w:t>Витрати, пов’язані із залученням свідків, спеціалістів, перекладачів та експертів, несе сторона кримінального провадження, яка заявила клопотання про виклик свідків, залучила спеціаліста, перекладача чи експерта, крім випадків, встановлених цим Кодексом.</w:t>
      </w:r>
    </w:p>
    <w:p w:rsidR="00244E63" w:rsidRPr="008668CA" w:rsidRDefault="00244E63" w:rsidP="00244E63">
      <w:pPr>
        <w:pStyle w:val="rvps2"/>
        <w:spacing w:before="0" w:beforeAutospacing="0" w:after="0" w:afterAutospacing="0"/>
        <w:ind w:firstLine="720"/>
        <w:jc w:val="both"/>
        <w:rPr>
          <w:sz w:val="28"/>
          <w:szCs w:val="28"/>
        </w:rPr>
      </w:pPr>
      <w:bookmarkStart w:id="49" w:name="n962"/>
      <w:bookmarkEnd w:id="49"/>
      <w:r w:rsidRPr="008668CA">
        <w:rPr>
          <w:sz w:val="28"/>
          <w:szCs w:val="28"/>
        </w:rPr>
        <w:t xml:space="preserve">Витрати, пов’язані із участю потерпілих у кримінальному провадженні, залученням та участю перекладачів для перекладу показань підозрюваного, </w:t>
      </w:r>
      <w:r w:rsidRPr="008668CA">
        <w:rPr>
          <w:sz w:val="28"/>
          <w:szCs w:val="28"/>
        </w:rPr>
        <w:lastRenderedPageBreak/>
        <w:t>обвинуваченого, потерпілого, цивільного позивача та цивільного відповідача, здійснюються за рахунок коштів Державного бюджету України в порядку, передбаченому Кабінетом Міністрів України. Залучення стороною обвинувачення експертів спеціалізованих державних установ, а також проведення експертизи за дорученням слідчого судді або суду здійснюється за рахунок коштів, які цільовим призначенням виділяються цим установам з Державного бюджету України.</w:t>
      </w:r>
    </w:p>
    <w:p w:rsidR="00244E63" w:rsidRPr="008668CA" w:rsidRDefault="00244E63" w:rsidP="00244E63">
      <w:pPr>
        <w:pStyle w:val="rvps2"/>
        <w:spacing w:before="0" w:beforeAutospacing="0" w:after="0" w:afterAutospacing="0"/>
        <w:ind w:firstLine="720"/>
        <w:jc w:val="both"/>
        <w:rPr>
          <w:sz w:val="28"/>
          <w:szCs w:val="28"/>
        </w:rPr>
      </w:pPr>
      <w:bookmarkStart w:id="50" w:name="n963"/>
      <w:bookmarkEnd w:id="50"/>
      <w:r w:rsidRPr="008668CA">
        <w:rPr>
          <w:sz w:val="28"/>
          <w:szCs w:val="28"/>
        </w:rPr>
        <w:t>Потерпілим, цивільним позивачам, свідкам оплачуються проїзд, наймання житла та добові (у разі переїзду до іншого населеного пункту), а також компенсація за втрачений заробіток чи відрив від звичайних занять.</w:t>
      </w:r>
    </w:p>
    <w:p w:rsidR="00244E63" w:rsidRPr="008668CA" w:rsidRDefault="00244E63" w:rsidP="00244E63">
      <w:pPr>
        <w:pStyle w:val="rvps2"/>
        <w:spacing w:before="0" w:beforeAutospacing="0" w:after="0" w:afterAutospacing="0"/>
        <w:ind w:firstLine="720"/>
        <w:jc w:val="both"/>
        <w:rPr>
          <w:sz w:val="28"/>
          <w:szCs w:val="28"/>
        </w:rPr>
      </w:pPr>
      <w:bookmarkStart w:id="51" w:name="n964"/>
      <w:bookmarkEnd w:id="51"/>
      <w:r w:rsidRPr="008668CA">
        <w:rPr>
          <w:sz w:val="28"/>
          <w:szCs w:val="28"/>
        </w:rPr>
        <w:t>Компенсація за втрачений заробіток обчислюється пропорційно від розміру середньомісячного заробітку, а компенсація за відрив від звичайних занять - пропорційно від розміру мінімальної заробітної плати.</w:t>
      </w:r>
    </w:p>
    <w:p w:rsidR="00244E63" w:rsidRPr="008668CA" w:rsidRDefault="00244E63" w:rsidP="00244E63">
      <w:pPr>
        <w:pStyle w:val="rvps2"/>
        <w:spacing w:before="0" w:beforeAutospacing="0" w:after="0" w:afterAutospacing="0"/>
        <w:ind w:firstLine="720"/>
        <w:jc w:val="both"/>
        <w:rPr>
          <w:sz w:val="28"/>
          <w:szCs w:val="28"/>
        </w:rPr>
      </w:pPr>
      <w:bookmarkStart w:id="52" w:name="n965"/>
      <w:bookmarkEnd w:id="52"/>
      <w:r w:rsidRPr="008668CA">
        <w:rPr>
          <w:sz w:val="28"/>
          <w:szCs w:val="28"/>
        </w:rPr>
        <w:t>Експертам, спеціалістам, перекладачам оплачуються проїзд, а також добові в разі переїзду до іншого населеного пункту. Експертам, спеціалістам і перекладачам повинна бути сплачена винагорода за виконану роботу, якщо це не є їх службовим обов’язком.</w:t>
      </w:r>
    </w:p>
    <w:p w:rsidR="00244E63" w:rsidRPr="008668CA" w:rsidRDefault="00244E63" w:rsidP="00244E63">
      <w:pPr>
        <w:pStyle w:val="rvps2"/>
        <w:spacing w:before="0" w:beforeAutospacing="0" w:after="0" w:afterAutospacing="0"/>
        <w:ind w:firstLine="720"/>
        <w:jc w:val="both"/>
        <w:rPr>
          <w:sz w:val="28"/>
          <w:szCs w:val="28"/>
        </w:rPr>
      </w:pPr>
      <w:bookmarkStart w:id="53" w:name="n966"/>
      <w:bookmarkEnd w:id="53"/>
      <w:r w:rsidRPr="008668CA">
        <w:rPr>
          <w:sz w:val="28"/>
          <w:szCs w:val="28"/>
        </w:rPr>
        <w:t>Граничний розмір компенсації витрат, пов’язаних із залученням потерпілих, свідків, спеціалістів та експертів, встановлюється Кабінетом Міністрів України.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При огляді слідчий, прокурор або за їх дорученням залучений спеціаліст має право проводити вимірювання, фотографування, звуко- чи відеозапис, складати плани і схеми, виготовляти графічні зображення оглянутого місця чи окремих речей, виготовляти відбитки та зліпки, оглядати і вилучати речі і документи, які мають значення для кримінального провадження. Предмети, які вилучені законом з обігу, підлягають вилученню незалежно від їх відношення до кримінального провадження. Вилучені речі та документи, що не відносяться до предметів, які вилучені законом з обігу, вважаються тимчасово вилученим майном.</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За необхідності слідчий експеримент може проводитися за участю спеціаліста. Під час проведення слідчого експерименту можуть проводитися вимірювання, фотографування, звуко- чи відеозапис, складатися плани і схеми, виготовлятися графічні зображення, відбитки та зліпки, які додаються до протоколу.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Експертиза проводиться експертом за зверненням сторони кримінального провадження або за дорученням слідчого судді чи суду, якщо для з’ясування обставин, що мають значення для кримінального провадження, необхідні спеціальні знання. Не допускається проведення експертизи для з’ясування питань права.</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Слідчий або прокурор зобов’язаний звернутися до експерта для проведення експертизи щодо: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1) встановлення причин смерті;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2) встановлення тяжкості та характеру тілесних ушкоджень;</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3) визначення психічного стану підозрюваного за наявності відомостей, які викликають сумнів щодо його осудності, обмеженої осудності;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lastRenderedPageBreak/>
        <w:t>4) встановлення віку особи, якщо це необхідно для вирішення питання про можливість притягнення її до кримінальної відповідальності, а іншим способом неможливо отримати ці відомості;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5) встановлення статевої зрілості потерпілої особи в кримінальних провадженнях щодо злочинів, передбачених статтею 155 </w:t>
      </w:r>
      <w:hyperlink r:id="rId48" w:tgtFrame="_blank" w:history="1">
        <w:r w:rsidRPr="008668CA">
          <w:rPr>
            <w:rStyle w:val="ad"/>
            <w:color w:val="auto"/>
            <w:szCs w:val="28"/>
            <w:u w:val="none"/>
          </w:rPr>
          <w:t>Кримінального кодексу України</w:t>
        </w:r>
      </w:hyperlink>
      <w:r w:rsidRPr="008668CA">
        <w:rPr>
          <w:sz w:val="28"/>
          <w:szCs w:val="28"/>
        </w:rPr>
        <w:t>.</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Примусове залучення особи для проведення медичної або психіатричної експертизи здійснюється за ухвалою слідчого судді, суду.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rPr>
        <w:t>Порядок залучення експерта</w:t>
      </w:r>
      <w:r w:rsidRPr="008668CA">
        <w:rPr>
          <w:sz w:val="28"/>
          <w:szCs w:val="28"/>
          <w:lang w:val="uk-UA"/>
        </w:rPr>
        <w:t xml:space="preserve"> регламентується у ст.243 КПК.</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Сторона обвинувачення залучає експерта за наявності підстав для проведення експертизи, у тому числі за клопотанням сторони захисту чи потерпілого.Сторона захисту має право самостійно залучати експертів на договірних умовах для проведення експертизи, у тому числі обов’язкової.Експерт може бути залучений слідчим суддею за клопотанням сторони захисту у випадках та в порядку, передбачених статтею 244 цього Кодексу.</w:t>
      </w:r>
    </w:p>
    <w:p w:rsidR="00244E63" w:rsidRPr="008668CA" w:rsidRDefault="00244E63" w:rsidP="00244E63">
      <w:pPr>
        <w:pStyle w:val="rvps2"/>
        <w:spacing w:before="0" w:beforeAutospacing="0" w:after="0" w:afterAutospacing="0"/>
        <w:ind w:firstLine="720"/>
        <w:jc w:val="both"/>
        <w:rPr>
          <w:sz w:val="28"/>
          <w:szCs w:val="28"/>
        </w:rPr>
      </w:pPr>
      <w:r w:rsidRPr="008668CA">
        <w:rPr>
          <w:rStyle w:val="rvts9"/>
          <w:color w:val="auto"/>
          <w:sz w:val="28"/>
          <w:szCs w:val="28"/>
          <w:lang w:val="uk-UA"/>
        </w:rPr>
        <w:t>Відповідно до ст. </w:t>
      </w:r>
      <w:r w:rsidRPr="008668CA">
        <w:rPr>
          <w:rStyle w:val="rvts9"/>
          <w:color w:val="auto"/>
          <w:sz w:val="28"/>
          <w:szCs w:val="28"/>
        </w:rPr>
        <w:t>244</w:t>
      </w:r>
      <w:r w:rsidRPr="008668CA">
        <w:rPr>
          <w:rStyle w:val="rvts9"/>
          <w:color w:val="auto"/>
          <w:sz w:val="28"/>
          <w:szCs w:val="28"/>
          <w:lang w:val="uk-UA"/>
        </w:rPr>
        <w:t xml:space="preserve"> КПК у</w:t>
      </w:r>
      <w:r w:rsidRPr="008668CA">
        <w:rPr>
          <w:sz w:val="28"/>
          <w:szCs w:val="28"/>
        </w:rPr>
        <w:t xml:space="preserve"> разі відмови слідчого, прокурора в задоволенні клопотання сторони захисту про залучення експерта особа, що заявила відповідне клопотання, має право звернутися з клопотанням про залучення експерта до слідчого судді.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У клопотанні зазначається: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1) короткий виклад обставин кримінального правопорушення, у зв’язку з яким подається клопотання;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2) правова кваліфікація кримінального правопорушення із зазначенням статті (частини статті) закону України про кримінальну відповідальність;</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3) виклад обставин, якими обґрунтовуються доводи клопотання;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4) експерт, якого необхідно залучити, або експертна установа, якій необхідно доручити проведення експертизи;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5) вид експертного дослідження, що необхідно провести, та перелік запитань, які необхідно поставити перед експертом.</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До клопотання також додаються: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1) копії матеріалів, якими обґрунтовуються доводи клопотання;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2) копії документів, які підтверджують неможливість самостійного залучення експерта стороною захисту.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Клопотання розглядається слідчим суддею місцевого суду, в межах територіальної юрисдикції якого здійснюється досудове розслідування, не пізніше п’яти днів із дня його надходження до суду. Особа, яка подала клопотання, повідомляється про місце та час його розгляду, проте її неприбуття не перешкоджає розгляду клопотання, крім випадків, коли її участь визнана слідчим суддею обов’язковою.</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Слідчий суддя, встановивши, що клопотання подано без додержання вимог частини другої цієї статті, повертає його особі, яка його подала, про що постановляє ухвалу.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Під час розгляду клопотання слідчий суддя має право за клопотанням учасників розгляду або за власною ініціативою заслухати будь-якого свідка </w:t>
      </w:r>
      <w:r w:rsidRPr="008668CA">
        <w:rPr>
          <w:sz w:val="28"/>
          <w:szCs w:val="28"/>
        </w:rPr>
        <w:lastRenderedPageBreak/>
        <w:t>чи дослідити будь-які матеріали, що мають значення для вирішення клопотання.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Слідчий суддя за результатами розгляду клопотання має право своєю ухвалою доручити проведення експертизи експертній установі, експерту або експертам, якщо особа, що звернулася з клопотанням, доведе, що: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1) для вирішення питань, що мають істотне значення для кримінального провадження, необхідне залучення експерта, проте сторона обвинувачення не залучила його або на вирішення залученого стороною обвинувачення експерта були поставлені запитання, що не дозволяють дати повний та належний висновок з питань, для з’ясування яких необхідне проведення експертизи, або існують достатні підстави вважати, що залучений стороною обвинувачення експерт внаслідок відсутності у нього необхідних знань, упередженості чи з інших причин надасть або надав неповний чи неправильний висновок;</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2) вона не може залучити експерта самостійно через відсутність коштів чи з інших об’єктивних причин.</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До ухвали слідчого судді про доручення проведення експертизи включаються запитання, поставлені перед експертом особою, яка звернулася з відповідним клопотанням. Слідчий суддя має право не включити до ухвали запитання, поставлені особою, що звернулася з відповідним клопотанням, якщо відповіді на них не стосуються кримінального провадження або не мають значення для судового розгляду, обґрунтувавши таке рішення в ухвалі.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При задоволенні клопотання про залучення експерта слідчий суддя у разі необхідності має право за клопотанням особи, що звернулася з клопотанням про залучення експерта, вирішити питання про отримання зразків для експертизи відповідно положень статті 245 цього Кодексу.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Висновок експерта, залученого слідчим суддею, надається особі, за клопотанням якої він був залучений.</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У разі необхідності отримання зразків для проведення експертизи вони відбираються стороною кримінального провадження, яка звернулася за проведенням експертизи або за клопотанням якої експертиза призначена слідчим суддею. У випадку, якщо проведення експертизи доручено судом, відібрання зразків для її проведення здійснюється судом або за його дорученням залученим спеціалістом.</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Порядок відібрання зразків з речей і документів встановлюється згідно з положеннями про тимчасовий доступ до речей і документів (</w:t>
      </w:r>
      <w:hyperlink r:id="rId49" w:anchor="n215" w:tgtFrame="_blank" w:history="1">
        <w:r w:rsidRPr="008668CA">
          <w:rPr>
            <w:rStyle w:val="ad"/>
            <w:color w:val="auto"/>
            <w:szCs w:val="28"/>
            <w:u w:val="none"/>
          </w:rPr>
          <w:t>статті 160-166</w:t>
        </w:r>
      </w:hyperlink>
      <w:r w:rsidRPr="008668CA">
        <w:rPr>
          <w:sz w:val="28"/>
          <w:szCs w:val="28"/>
        </w:rPr>
        <w:t xml:space="preserve"> цього Кодексу).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Відбирання біологічних зразків у особи здійснюється за правилами, передбаченими </w:t>
      </w:r>
      <w:hyperlink r:id="rId50" w:anchor="n220" w:history="1">
        <w:r w:rsidRPr="008668CA">
          <w:rPr>
            <w:rStyle w:val="ad"/>
            <w:color w:val="auto"/>
            <w:szCs w:val="28"/>
            <w:u w:val="none"/>
          </w:rPr>
          <w:t>статтею 241</w:t>
        </w:r>
      </w:hyperlink>
      <w:r w:rsidRPr="008668CA">
        <w:rPr>
          <w:sz w:val="28"/>
          <w:szCs w:val="28"/>
        </w:rPr>
        <w:t xml:space="preserve"> цього Кодексу. У разі відмови особи добровільно надати біологічні зразки слідчий суддя, суд за клопотанням сторони кримінального провадження, що розглядається в порядку, передбаченому ст</w:t>
      </w:r>
      <w:r w:rsidRPr="008668CA">
        <w:rPr>
          <w:sz w:val="28"/>
          <w:szCs w:val="28"/>
          <w:lang w:val="uk-UA"/>
        </w:rPr>
        <w:t>. ст.</w:t>
      </w:r>
      <w:r w:rsidRPr="008668CA">
        <w:rPr>
          <w:sz w:val="28"/>
          <w:szCs w:val="28"/>
        </w:rPr>
        <w:t xml:space="preserve"> 160-166 </w:t>
      </w:r>
      <w:r w:rsidRPr="008668CA">
        <w:rPr>
          <w:sz w:val="28"/>
          <w:szCs w:val="28"/>
          <w:lang w:val="uk-UA"/>
        </w:rPr>
        <w:t>КПК</w:t>
      </w:r>
      <w:r w:rsidRPr="008668CA">
        <w:rPr>
          <w:sz w:val="28"/>
          <w:szCs w:val="28"/>
        </w:rPr>
        <w:t>, має право дозволити слідчому, прокурору (або зобов’язати їх, якщо клопотання було подано стороною захисту) здійснити відбирання біологічних зразків примусово.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lastRenderedPageBreak/>
        <w:t>Проведення експертизи</w:t>
      </w:r>
      <w:r w:rsidRPr="008668CA">
        <w:rPr>
          <w:sz w:val="28"/>
          <w:szCs w:val="28"/>
          <w:lang w:val="uk-UA"/>
        </w:rPr>
        <w:t xml:space="preserve"> відповідно до ст. 332 КПК можливе також</w:t>
      </w:r>
      <w:r w:rsidRPr="008668CA">
        <w:rPr>
          <w:sz w:val="28"/>
          <w:szCs w:val="28"/>
        </w:rPr>
        <w:t xml:space="preserve"> за ухвалою суду</w:t>
      </w:r>
      <w:r w:rsidRPr="008668CA">
        <w:rPr>
          <w:sz w:val="28"/>
          <w:szCs w:val="28"/>
          <w:lang w:val="uk-UA"/>
        </w:rPr>
        <w:t xml:space="preserve">. </w:t>
      </w:r>
      <w:r w:rsidRPr="008668CA">
        <w:rPr>
          <w:sz w:val="28"/>
          <w:szCs w:val="28"/>
        </w:rPr>
        <w:t xml:space="preserve">Під час судового розгляду суд за клопотанням сторін кримінального провадження або потерпілого за наявності підстав, передбачених </w:t>
      </w:r>
      <w:r w:rsidRPr="008668CA">
        <w:rPr>
          <w:sz w:val="28"/>
          <w:szCs w:val="28"/>
          <w:lang w:val="uk-UA"/>
        </w:rPr>
        <w:t>ст. 242 КПК</w:t>
      </w:r>
      <w:r w:rsidRPr="008668CA">
        <w:rPr>
          <w:sz w:val="28"/>
          <w:szCs w:val="28"/>
        </w:rPr>
        <w:t>, має право своєю ухвалою доручити проведення експертизи експертній установі, експерту або експертам.</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Суд має право своєю ухвалою доручити проведення експертизи експертній установі, експерту або експертам незалежно від наявності клопотання, якщо: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1) суду надані кілька висновків експертів, які суперечать один одному, а допит експертів не дав змоги усунути виявлені суперечності;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2) під час судового розгляду виникли підстави, передбачені частиною другою статті 509 цього Кодексу.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До ухвали суду про доручення проведення експертизи у випадках, передбачених частиною першою цієї статті, включаються питання, поставлені перед експертом учасниками судового провадження, судом. Суд має право не включати до ухвали питання, поставлені учасниками судового провадження, якщо відповіді на них не стосуються кримінального провадження або не мають значення для судового розгляду, обґрунтувавши таке рішення в ухвалі.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lang w:val="uk-UA"/>
        </w:rPr>
        <w:t>П</w:t>
      </w:r>
      <w:r w:rsidRPr="008668CA">
        <w:rPr>
          <w:sz w:val="28"/>
          <w:szCs w:val="28"/>
        </w:rPr>
        <w:t>ісля постановлення судом ухвали про доручення проведення експертизи судовий розгляд продовжується, крім випадків, якщо таке продовження неможливе до отримання висновку експерта.</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Під час дослідження доказів суд має право скористатися усними консультаціями або письмовими роз’ясненнями спеціаліста, наданими на підставі його спеціальних знань.</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Спеціалісту можуть бути поставлені питання щодо суті наданих усних консультацій чи письмових роз’яснень. Першою ставить запитання особа, за клопотанням якої залучено спеціаліста, а потім інші особи, які беруть участь у кримінальному провадженні. Головуючий у судовому засіданні має право ставити спеціалістові запитання в будь-який час дослідження доказів.</w:t>
      </w:r>
    </w:p>
    <w:p w:rsidR="00244E63" w:rsidRPr="008668CA" w:rsidRDefault="00244E63" w:rsidP="00244E63">
      <w:pPr>
        <w:pStyle w:val="text"/>
        <w:spacing w:line="240" w:lineRule="auto"/>
        <w:rPr>
          <w:rFonts w:ascii="Times New Roman" w:hAnsi="Times New Roman" w:cs="Times New Roman"/>
          <w:b/>
          <w:color w:val="auto"/>
          <w:sz w:val="28"/>
          <w:szCs w:val="28"/>
          <w:lang w:val="uk-UA"/>
        </w:rPr>
      </w:pPr>
    </w:p>
    <w:p w:rsidR="00244E63" w:rsidRPr="008668CA" w:rsidRDefault="00244E63" w:rsidP="00244E63">
      <w:pPr>
        <w:pStyle w:val="text"/>
        <w:spacing w:line="240" w:lineRule="auto"/>
        <w:ind w:firstLine="0"/>
        <w:rPr>
          <w:rFonts w:ascii="Times New Roman" w:hAnsi="Times New Roman" w:cs="Times New Roman"/>
          <w:b/>
          <w:color w:val="auto"/>
          <w:sz w:val="28"/>
          <w:szCs w:val="28"/>
          <w:lang w:val="uk-UA"/>
        </w:rPr>
      </w:pPr>
      <w:r w:rsidRPr="008668CA">
        <w:rPr>
          <w:rFonts w:ascii="Times New Roman" w:hAnsi="Times New Roman" w:cs="Times New Roman"/>
          <w:b/>
          <w:color w:val="auto"/>
          <w:sz w:val="28"/>
          <w:szCs w:val="28"/>
          <w:lang w:val="uk-UA"/>
        </w:rPr>
        <w:t xml:space="preserve">1.3. Кримінально-процесуальний порядок використання </w:t>
      </w:r>
      <w:r w:rsidRPr="008668CA">
        <w:rPr>
          <w:rFonts w:ascii="Times New Roman" w:hAnsi="Times New Roman"/>
          <w:b/>
          <w:snapToGrid w:val="0"/>
          <w:sz w:val="28"/>
          <w:szCs w:val="28"/>
          <w:lang w:val="uk-UA"/>
        </w:rPr>
        <w:t>відеоконференц зв’язку у доказуванні</w:t>
      </w:r>
      <w:r w:rsidRPr="008668CA">
        <w:rPr>
          <w:rFonts w:ascii="Times New Roman" w:hAnsi="Times New Roman" w:cs="Times New Roman"/>
          <w:b/>
          <w:color w:val="auto"/>
          <w:sz w:val="28"/>
          <w:szCs w:val="28"/>
          <w:lang w:val="uk-UA"/>
        </w:rPr>
        <w:t>.</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rPr>
        <w:t>Проведення допиту, впізнання у режимі відеоконференції під час досудового розслідування</w:t>
      </w:r>
      <w:r w:rsidRPr="008668CA">
        <w:rPr>
          <w:sz w:val="28"/>
          <w:szCs w:val="28"/>
          <w:lang w:val="uk-UA"/>
        </w:rPr>
        <w:t xml:space="preserve"> регламентується у ст.232 КПК наступним чином.</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Допит осіб, впізнання осіб чи речей під час досудового розслідування можуть бути проведені у режимі відеоконференції при трансляції з іншого приміщення (дистанційне досудове розслідування) у випадках:</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1) неможливості безпосередньої участі певних осіб у досудовому провадженні за станом здоров’я або з інших поважних причин;</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2) необхідності забезпечення безпеки осіб;</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3) проведення допиту малолітнього або неповнолітнього свідка, потерпілого;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4) необхідності вжиття таких заходів для забезпечення оперативності досудового розслідування;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lastRenderedPageBreak/>
        <w:t>5) наявності інших підстав, визначених слідчим, прокурором, слідчим суддею достатніми.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Рішення про здійснення дистанційного досудового розслідування приймається слідчим, прокурором, а в разі здійснення у режимі відеоконференції допиту згідно із </w:t>
      </w:r>
      <w:r w:rsidRPr="008668CA">
        <w:rPr>
          <w:sz w:val="28"/>
          <w:szCs w:val="28"/>
          <w:lang w:val="uk-UA"/>
        </w:rPr>
        <w:t>ст.225 КПК</w:t>
      </w:r>
      <w:r w:rsidRPr="008668CA">
        <w:rPr>
          <w:sz w:val="28"/>
          <w:szCs w:val="28"/>
        </w:rPr>
        <w:t xml:space="preserve"> - слідчим суддею з власної ініціативи або за клопотанням сторони кримінального провадження чи інших учасників кримінального провадження. У разі, якщо сторона кримінального провадження чи потерпілий заперечує проти здійснення дистанційного досудового розслідування, слідчий, прокурор, слідчий суддя може прийняти рішення про його здійснення лише вмотивованою постановою (ухвалою), обґрунтувавши в ній прийняте рішення. Рішення про здійснення дистанційного досудового розслідування, в якому дистанційно перебуватиме підозрюваний, не може бути прийняте, якщо він проти цього заперечує.</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Використання у дистанційному досудовому розслідуванні технічних засобів і технологій повинно забезпечувати належну якість зображення і звуку, а також інформаційну безпеку. Учасникам слідчої (розшукової) дії повинна бути забезпечена можливість ставити запитання і отримувати відповіді осіб, які беруть участь у слідчій (розшуковій) дії дистанційно, реалізовувати інші надані їм процесуальні права та виконувати процесуальні обов’язки, передбачені цим Кодексом.</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Допит особи у дистанційному досудовому провадженні здійснюється згідно з правилами, передбаченими </w:t>
      </w:r>
      <w:hyperlink r:id="rId51" w:anchor="n93" w:history="1">
        <w:r w:rsidRPr="008668CA">
          <w:rPr>
            <w:rStyle w:val="ad"/>
            <w:color w:val="auto"/>
            <w:szCs w:val="28"/>
            <w:u w:val="none"/>
          </w:rPr>
          <w:t>статтями 225-227</w:t>
        </w:r>
      </w:hyperlink>
      <w:r w:rsidRPr="008668CA">
        <w:rPr>
          <w:sz w:val="28"/>
          <w:szCs w:val="28"/>
        </w:rPr>
        <w:t xml:space="preserve"> цього Кодексу.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Впізнання осіб чи речей у дистанційному досудовому провадженні здійснюється згідно з правилами, передбаченими </w:t>
      </w:r>
      <w:hyperlink r:id="rId52" w:anchor="n110" w:history="1">
        <w:r w:rsidRPr="008668CA">
          <w:rPr>
            <w:rStyle w:val="ad"/>
            <w:color w:val="auto"/>
            <w:szCs w:val="28"/>
            <w:u w:val="none"/>
          </w:rPr>
          <w:t>статтями 228</w:t>
        </w:r>
      </w:hyperlink>
      <w:r w:rsidRPr="008668CA">
        <w:rPr>
          <w:sz w:val="28"/>
          <w:szCs w:val="28"/>
        </w:rPr>
        <w:t xml:space="preserve"> та </w:t>
      </w:r>
      <w:hyperlink r:id="rId53" w:anchor="n121" w:history="1">
        <w:r w:rsidRPr="008668CA">
          <w:rPr>
            <w:rStyle w:val="ad"/>
            <w:color w:val="auto"/>
            <w:szCs w:val="28"/>
            <w:u w:val="none"/>
          </w:rPr>
          <w:t>229</w:t>
        </w:r>
      </w:hyperlink>
      <w:r w:rsidRPr="008668CA">
        <w:rPr>
          <w:sz w:val="28"/>
          <w:szCs w:val="28"/>
        </w:rPr>
        <w:t xml:space="preserve"> цього Кодексу.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Якщо особа, яка братиме участь у досудовому розслідуванні дистанційно згідно з рішеннями слідчого чи прокурора, знаходиться у приміщенні, розташованому на території, яка перебуває під юрисдикцією органу досудового розслідування, або на території міста, в якому він розташований, службова особа цього органу досудового розслідування зобов’язана вручити такій особі пам’ятку про її процесуальні права, перевірити її документи, що посвідчують особу, та перебувати поряд з нею до закінчення слідчої (розшукової) дії.</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Якщо особа, яка братиме участь у досудовому розслідуванні дистанційно згідно з рішеннями слідчого чи прокурора, знаходиться у приміщенні, розташованому поза територією, яка перебуває під юрисдикцією органу досудового розслідування, або поза територією міста, в якому він розташований, слідчий, прокурор своєю постановою доручає в межах компетенції органу внутрішніх справ, органу безпеки, органу, що здійснює контроль за дотриманням податкового законодавства, органу державного бюро розслідувань, на території юрисдикції якого перебуває така особа, здійснити дії, передбачені частиною п’ятою цієї статті. Копія постанови може бути надіслана електронною поштою, факсимільним або іншим засобом зв’язку. Службова особа органу, що отримав доручення, за </w:t>
      </w:r>
      <w:r w:rsidRPr="008668CA">
        <w:rPr>
          <w:sz w:val="28"/>
          <w:szCs w:val="28"/>
        </w:rPr>
        <w:lastRenderedPageBreak/>
        <w:t>погодженням зі слідчим, прокурором, що надав доручення, зобов’язана в найкоротший строк організувати виконання зазначеного доручення.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lang w:val="uk-UA"/>
        </w:rPr>
        <w:t>П</w:t>
      </w:r>
      <w:r w:rsidRPr="008668CA">
        <w:rPr>
          <w:sz w:val="28"/>
          <w:szCs w:val="28"/>
        </w:rPr>
        <w:t>роведення дистанційного досудового розслідування за рішенням слідчого судді здійснюється згідно з положеннями цієї статті та частинами четвертою та п’ятою статті 336 цього Кодексу.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Якщо особа, яка буде брати участь у досудовому розслідуванні дистанційно, утримується в установі попереднього ув’язнення або установі виконання покарань, дії, передбачені частиною п’ятою цієї статті, здійснюються службовою особою такої установи.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Хід і результати слідчої (розшукової) дії, проведеної у режимі відеоконференції, фіксуються за допомогою технічних засобів відеозапису.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Особа, якій забезпечується захист, може бути допитана в режимі відеоконференції з такими змінами зовнішності і голосу, за яких її неможливо було б упізнати.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Слідчий, прокурор з метою забезпечення оперативності кримінального провадження має право провести у режимі відео- або телефонної конференції опитування особи, яка через знаходження у віддаленому від місця проведення досудового розслідування місці, хворобу, зайнятість або з інших причин не може без зайвих труднощів вчасно прибути до слідчого, прокурора.</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За результатами опитування, проведеного у режимі відео- або телефонної конференції, слідчий, прокурор складає рапорт, у якому зазначає дату та час опитування, дані про особу опитуваного, ідентифікаційні ознаки засобу зв’язку, що використовувався опитуваним, а також обставини, які були ним повідомлені. За необхідності опитування фіксується за допомогою технічних засобів аудіо- чи відеозапису.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Слідчий, прокурор зобов’язаний вжити заходів з метою встановлення особи опитуваного у режимі відео- або телефонної конференції та зазначити в рапорті, яким чином була підтверджена особа опитуваного.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У разі необхідності отримання показань від опитаних осіб слідчий, прокурор проводить їх допит.</w:t>
      </w:r>
    </w:p>
    <w:p w:rsidR="00244E63" w:rsidRPr="008668CA" w:rsidRDefault="00244E63" w:rsidP="00244E63">
      <w:pPr>
        <w:pStyle w:val="rvps2"/>
        <w:spacing w:before="0" w:beforeAutospacing="0" w:after="0" w:afterAutospacing="0"/>
        <w:ind w:firstLine="720"/>
        <w:rPr>
          <w:sz w:val="28"/>
          <w:szCs w:val="28"/>
          <w:lang w:val="uk-UA"/>
        </w:rPr>
      </w:pPr>
      <w:r w:rsidRPr="008668CA">
        <w:rPr>
          <w:sz w:val="28"/>
          <w:szCs w:val="28"/>
        </w:rPr>
        <w:t>Проведення процесуальних дій у режимі відеоконференції під час судового провадження</w:t>
      </w:r>
      <w:r w:rsidRPr="008668CA">
        <w:rPr>
          <w:sz w:val="28"/>
          <w:szCs w:val="28"/>
          <w:lang w:val="uk-UA"/>
        </w:rPr>
        <w:t xml:space="preserve"> регламентується у ст.336 КПК.</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Судове провадження може здійснюватися у режимі відеоконференції під час трансляції з іншого приміщення, у тому числі яке знаходиться поза межами приміщення суду (дистанційне судове провадження), у разі:</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1) неможливості безпосередньої участі учасника кримінального провадження в судовому провадженні за станом здоров’я або з інших поважних причин;</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2) необхідності забезпечення безпеки осіб;</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3) проведення допиту малолітнього або неповнолітнього свідка, потерпілого;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4) необхідності вжиття таких заходів для забезпечення оперативності судового провадження;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5) наявності інших підстав, визначених судом достатніми.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lastRenderedPageBreak/>
        <w:t>Суд ухвалює рішення про здійснення дистанційного судового провадження за власною ініціативою або за клопотанням сторони чи інших учасників кримінального провадження. У разі якщо сторона кримінального провадження чи потерпілий заперечує проти здійснення дистанційного судового провадження, суд може ухвалити рішення про його здійснення лише вмотивованою ухвалою, обґрунтувавши в ній прийняте рішення. Суд не має права прийняти рішення про здійснення дистанційного судового провадження, в якому поза межами приміщення суду перебуває обвинувачений, якщо він проти цього заперечує.</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Застосовувані в дистанційному судовому провадженні технічні засоби і технології мають забезпечувати належну якість зображення і звуку, дотримання принципу гласності та відкритості судового провадження, а також інформаційну безпеку. Учасникам кримінального провадження має бути забезпечена можливість чути та бачити хід судового провадження, ставити запитання і отримувати відповіді, реалізовувати інші надані їм процесуальні права та виконувати процесуальні обов’язки, передбачені цим Кодексом.</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Якщо особа, яка братиме участь у судовому провадженні дистанційно, знаходиться у приміщенні, розташованому на території, яка перебуває під юрисдикцією суду, або на території міста, в якому розташований суд, судовий розпорядник або секретар судового засідання цього суду зобов’язаний вручити такій особі пам’ятку про її процесуальні права, перевірити її документи, що посвідчують особу, та перебувати поряд з нею до закінчення судового засідання.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Якщо особа, яка братиме участь у судовому провадженні дистанційно, знаходиться у приміщенні, розташованому поза територією юрисдикції суду та поза територією міста, в якому розташований суд, суд своєю ухвалою може доручити суду, на території юрисдикції якого перебуває така особа, здійснити дії, передбачені частиною четвертою цієї статті. Копія ухвали може бути надіслана електронною поштою, факсимільним або іншим засобом зв’язку. Суд, що отримав доручення, за погодженням з судом, що надав доручення, зобов’язаний у визначений в ухвалі строк організувати виконання зазначеного доручення.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Якщо особа, яка братиме участь у судовому провадженні дистанційно, тримається в установі попереднього ув’язнення або установі виконання покарань, дії, передбачені частиною четвертою цієї статті, здійснюються службовою особою такої установи.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Хід і результати процесуальних дій, проведених у режимі відеоконференції, фіксуються за допомогою технічних засобів відеозапису.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Особа, якій забезпечується захист, може бути допитана в режимі відеоконференції з такими змінами зовнішності і голосу, за яких її неможливо впізнати.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rPr>
        <w:t xml:space="preserve">Дистанційне судове провадження згідно з правилами цієї статті може здійснюватися в судах першої, апеляційної та касаційної інстанцій, </w:t>
      </w:r>
      <w:r w:rsidRPr="008668CA">
        <w:rPr>
          <w:sz w:val="28"/>
          <w:szCs w:val="28"/>
        </w:rPr>
        <w:lastRenderedPageBreak/>
        <w:t>Верховному Суді України під час здійснення судового провадження з будь-яких питань, розгляд яких віднесено до компетенції суду.</w:t>
      </w:r>
    </w:p>
    <w:p w:rsidR="00244E63" w:rsidRPr="008668CA" w:rsidRDefault="00244E63" w:rsidP="00244E63">
      <w:pPr>
        <w:pStyle w:val="rvps2"/>
        <w:spacing w:before="0" w:beforeAutospacing="0" w:after="0" w:afterAutospacing="0"/>
        <w:ind w:firstLine="720"/>
        <w:jc w:val="both"/>
        <w:rPr>
          <w:sz w:val="28"/>
          <w:szCs w:val="28"/>
          <w:lang w:val="uk-UA"/>
        </w:rPr>
      </w:pPr>
    </w:p>
    <w:p w:rsidR="00244E63" w:rsidRPr="008668CA" w:rsidRDefault="00244E63" w:rsidP="00244E63">
      <w:pPr>
        <w:widowControl w:val="0"/>
        <w:suppressLineNumbers/>
        <w:suppressAutoHyphens/>
        <w:spacing w:after="0" w:line="240" w:lineRule="auto"/>
        <w:jc w:val="both"/>
        <w:rPr>
          <w:rFonts w:ascii="Times New Roman" w:hAnsi="Times New Roman"/>
          <w:b/>
          <w:sz w:val="28"/>
          <w:szCs w:val="28"/>
          <w:lang w:val="uk-UA"/>
        </w:rPr>
      </w:pPr>
      <w:r w:rsidRPr="008668CA">
        <w:rPr>
          <w:rFonts w:ascii="Times New Roman" w:hAnsi="Times New Roman"/>
          <w:b/>
          <w:color w:val="000000"/>
          <w:sz w:val="28"/>
          <w:szCs w:val="28"/>
          <w:lang w:val="uk-UA"/>
        </w:rPr>
        <w:t xml:space="preserve">1.4. </w:t>
      </w:r>
      <w:r w:rsidRPr="008668CA">
        <w:rPr>
          <w:rFonts w:ascii="Times New Roman" w:hAnsi="Times New Roman"/>
          <w:b/>
          <w:sz w:val="28"/>
          <w:szCs w:val="28"/>
          <w:lang w:val="uk-UA"/>
        </w:rPr>
        <w:t xml:space="preserve">Кримінально-процесуальний порядок використання </w:t>
      </w:r>
      <w:r w:rsidRPr="008668CA">
        <w:rPr>
          <w:rFonts w:ascii="Times New Roman" w:hAnsi="Times New Roman"/>
          <w:b/>
          <w:snapToGrid w:val="0"/>
          <w:sz w:val="28"/>
          <w:szCs w:val="28"/>
          <w:lang w:val="uk-UA"/>
        </w:rPr>
        <w:t>технічних засобів у доказуванні</w:t>
      </w:r>
      <w:r w:rsidRPr="008668CA">
        <w:rPr>
          <w:rFonts w:ascii="Times New Roman" w:hAnsi="Times New Roman"/>
          <w:b/>
          <w:sz w:val="28"/>
          <w:szCs w:val="28"/>
          <w:lang w:val="uk-UA"/>
        </w:rPr>
        <w:t>.</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Застосування технічних засобів фіксування кримінального провадження регламентується у ст. 107 КПК наступним чином.</w:t>
      </w:r>
    </w:p>
    <w:p w:rsidR="00244E63" w:rsidRPr="008668CA" w:rsidRDefault="00244E63" w:rsidP="00244E63">
      <w:pPr>
        <w:pStyle w:val="rvps2"/>
        <w:spacing w:before="0" w:beforeAutospacing="0" w:after="0" w:afterAutospacing="0"/>
        <w:ind w:firstLine="720"/>
        <w:jc w:val="both"/>
        <w:rPr>
          <w:sz w:val="28"/>
          <w:szCs w:val="28"/>
          <w:lang w:val="uk-UA"/>
        </w:rPr>
      </w:pPr>
      <w:bookmarkStart w:id="54" w:name="n861"/>
      <w:bookmarkEnd w:id="54"/>
      <w:r w:rsidRPr="008668CA">
        <w:rPr>
          <w:sz w:val="28"/>
          <w:szCs w:val="28"/>
          <w:lang w:val="uk-UA"/>
        </w:rPr>
        <w:t>Рішення про фіксацію процесуальної дії за допомогою технічних засобів під час досудового розслідування, в тому числі під час розгляду питань слідчим суддею, приймає особа, яка проводить відповідну процесуальну дію. За клопотанням учасників процесуальної дії застосування технічних засобів фіксування є обов’язковим.</w:t>
      </w:r>
    </w:p>
    <w:p w:rsidR="00244E63" w:rsidRPr="008668CA" w:rsidRDefault="00244E63" w:rsidP="00244E63">
      <w:pPr>
        <w:pStyle w:val="rvps2"/>
        <w:spacing w:before="0" w:beforeAutospacing="0" w:after="0" w:afterAutospacing="0"/>
        <w:ind w:firstLine="720"/>
        <w:jc w:val="both"/>
        <w:rPr>
          <w:sz w:val="28"/>
          <w:szCs w:val="28"/>
          <w:lang w:val="uk-UA"/>
        </w:rPr>
      </w:pPr>
      <w:bookmarkStart w:id="55" w:name="n862"/>
      <w:bookmarkEnd w:id="55"/>
      <w:r w:rsidRPr="008668CA">
        <w:rPr>
          <w:sz w:val="28"/>
          <w:szCs w:val="28"/>
          <w:lang w:val="uk-UA"/>
        </w:rPr>
        <w:t>Про застосування технічних засобів фіксування процесуальної дії заздалегідь повідомляються особи, які беруть участь у процесуальній дії.</w:t>
      </w:r>
    </w:p>
    <w:p w:rsidR="00244E63" w:rsidRPr="008668CA" w:rsidRDefault="00244E63" w:rsidP="00244E63">
      <w:pPr>
        <w:pStyle w:val="rvps2"/>
        <w:spacing w:before="0" w:beforeAutospacing="0" w:after="0" w:afterAutospacing="0"/>
        <w:ind w:firstLine="720"/>
        <w:jc w:val="both"/>
        <w:rPr>
          <w:sz w:val="28"/>
          <w:szCs w:val="28"/>
          <w:lang w:val="uk-UA"/>
        </w:rPr>
      </w:pPr>
      <w:bookmarkStart w:id="56" w:name="n863"/>
      <w:bookmarkEnd w:id="56"/>
      <w:r w:rsidRPr="008668CA">
        <w:rPr>
          <w:sz w:val="28"/>
          <w:szCs w:val="28"/>
          <w:lang w:val="uk-UA"/>
        </w:rPr>
        <w:t>У матеріалах кримінального провадження зберігаються оригінальні примірники технічних носіїв інформації зафіксованої процесуальної дії, резервні копії яких зберігаються окремо.</w:t>
      </w:r>
    </w:p>
    <w:p w:rsidR="00244E63" w:rsidRPr="008668CA" w:rsidRDefault="00244E63" w:rsidP="00244E63">
      <w:pPr>
        <w:pStyle w:val="rvps2"/>
        <w:spacing w:before="0" w:beforeAutospacing="0" w:after="0" w:afterAutospacing="0"/>
        <w:ind w:firstLine="720"/>
        <w:jc w:val="both"/>
        <w:rPr>
          <w:sz w:val="28"/>
          <w:szCs w:val="28"/>
          <w:lang w:val="uk-UA"/>
        </w:rPr>
      </w:pPr>
      <w:bookmarkStart w:id="57" w:name="n864"/>
      <w:bookmarkEnd w:id="57"/>
      <w:r w:rsidRPr="008668CA">
        <w:rPr>
          <w:sz w:val="28"/>
          <w:szCs w:val="28"/>
          <w:lang w:val="uk-UA"/>
        </w:rPr>
        <w:t>Фіксування за допомогою технічних засобів кримінального провадження в суді під час судового провадження є обов’язковим. У разі неприбуття в судове засідання всіх осіб, які беруть участь у судовому провадженні, чи в разі, якщо відповідно до положень цього Кодексу судове провадження здійснюється судом за відсутності осіб, фіксування за допомогою технічних засобів кримінального провадження в суді не здійснюється.</w:t>
      </w:r>
    </w:p>
    <w:p w:rsidR="00244E63" w:rsidRPr="008668CA" w:rsidRDefault="00244E63" w:rsidP="00244E63">
      <w:pPr>
        <w:pStyle w:val="rvps2"/>
        <w:spacing w:before="0" w:beforeAutospacing="0" w:after="0" w:afterAutospacing="0"/>
        <w:ind w:firstLine="720"/>
        <w:jc w:val="both"/>
        <w:rPr>
          <w:sz w:val="28"/>
          <w:szCs w:val="28"/>
          <w:lang w:val="uk-UA"/>
        </w:rPr>
      </w:pPr>
      <w:bookmarkStart w:id="58" w:name="n865"/>
      <w:bookmarkEnd w:id="58"/>
      <w:r w:rsidRPr="008668CA">
        <w:rPr>
          <w:sz w:val="28"/>
          <w:szCs w:val="28"/>
          <w:lang w:val="uk-UA"/>
        </w:rPr>
        <w:t>Учасники судового провадження мають право отримати копію запису судового засідання, зробленого за допомогою технічного засобу.</w:t>
      </w:r>
    </w:p>
    <w:p w:rsidR="00244E63" w:rsidRPr="008668CA" w:rsidRDefault="00244E63" w:rsidP="00244E63">
      <w:pPr>
        <w:pStyle w:val="rvps2"/>
        <w:spacing w:before="0" w:beforeAutospacing="0" w:after="0" w:afterAutospacing="0"/>
        <w:ind w:firstLine="720"/>
        <w:jc w:val="both"/>
        <w:rPr>
          <w:sz w:val="28"/>
          <w:szCs w:val="28"/>
          <w:lang w:val="uk-UA"/>
        </w:rPr>
      </w:pPr>
      <w:bookmarkStart w:id="59" w:name="n866"/>
      <w:bookmarkEnd w:id="59"/>
      <w:r w:rsidRPr="008668CA">
        <w:rPr>
          <w:sz w:val="28"/>
          <w:szCs w:val="28"/>
          <w:lang w:val="uk-UA"/>
        </w:rPr>
        <w:t>Незастосування технічних засобів фіксування кримінального провадження у випадках, якщо воно є обов’язковим, тягне за собою недійсність відповідної процесуальної дії та отриманих внаслідок її вчинення результатів, за винятком випадків, якщо сторони не заперечують проти визнання такої дії та результатів її здійснення чинними.</w:t>
      </w:r>
    </w:p>
    <w:p w:rsidR="00244E63" w:rsidRPr="008668CA" w:rsidRDefault="00244E63" w:rsidP="00244E63">
      <w:pPr>
        <w:pStyle w:val="rvps2"/>
        <w:spacing w:before="0" w:beforeAutospacing="0" w:after="0" w:afterAutospacing="0"/>
        <w:ind w:firstLine="720"/>
        <w:rPr>
          <w:sz w:val="28"/>
          <w:szCs w:val="28"/>
          <w:lang w:val="uk-UA"/>
        </w:rPr>
      </w:pPr>
      <w:bookmarkStart w:id="60" w:name="n824"/>
      <w:bookmarkStart w:id="61" w:name="n825"/>
      <w:bookmarkEnd w:id="60"/>
      <w:bookmarkEnd w:id="61"/>
      <w:r w:rsidRPr="008668CA">
        <w:rPr>
          <w:sz w:val="28"/>
          <w:szCs w:val="28"/>
          <w:lang w:val="uk-UA"/>
        </w:rPr>
        <w:t>Відповідно до ст. 103 КПКпроцесуальні дії під час кримінального провадження можуть фіксуватися:</w:t>
      </w:r>
    </w:p>
    <w:p w:rsidR="00244E63" w:rsidRPr="008668CA" w:rsidRDefault="00244E63" w:rsidP="00244E63">
      <w:pPr>
        <w:pStyle w:val="rvps2"/>
        <w:spacing w:before="0" w:beforeAutospacing="0" w:after="0" w:afterAutospacing="0"/>
        <w:ind w:firstLine="720"/>
        <w:rPr>
          <w:sz w:val="28"/>
          <w:szCs w:val="28"/>
          <w:lang w:val="uk-UA"/>
        </w:rPr>
      </w:pPr>
      <w:bookmarkStart w:id="62" w:name="n826"/>
      <w:bookmarkEnd w:id="62"/>
      <w:r w:rsidRPr="008668CA">
        <w:rPr>
          <w:sz w:val="28"/>
          <w:szCs w:val="28"/>
          <w:lang w:val="uk-UA"/>
        </w:rPr>
        <w:t>1) у протоколі;</w:t>
      </w:r>
    </w:p>
    <w:p w:rsidR="00244E63" w:rsidRPr="008668CA" w:rsidRDefault="00244E63" w:rsidP="00244E63">
      <w:pPr>
        <w:pStyle w:val="rvps2"/>
        <w:spacing w:before="0" w:beforeAutospacing="0" w:after="0" w:afterAutospacing="0"/>
        <w:ind w:firstLine="720"/>
        <w:rPr>
          <w:sz w:val="28"/>
          <w:szCs w:val="28"/>
          <w:lang w:val="uk-UA"/>
        </w:rPr>
      </w:pPr>
      <w:bookmarkStart w:id="63" w:name="n827"/>
      <w:bookmarkEnd w:id="63"/>
      <w:r w:rsidRPr="008668CA">
        <w:rPr>
          <w:sz w:val="28"/>
          <w:szCs w:val="28"/>
          <w:lang w:val="uk-UA"/>
        </w:rPr>
        <w:t>2) на носії інформації, на якому за допомогою технічних засобів зафіксовані процесуальні дії;</w:t>
      </w:r>
    </w:p>
    <w:p w:rsidR="00244E63" w:rsidRPr="008668CA" w:rsidRDefault="00244E63" w:rsidP="00244E63">
      <w:pPr>
        <w:pStyle w:val="rvps2"/>
        <w:spacing w:before="0" w:beforeAutospacing="0" w:after="0" w:afterAutospacing="0"/>
        <w:ind w:firstLine="720"/>
        <w:rPr>
          <w:sz w:val="28"/>
          <w:szCs w:val="28"/>
          <w:lang w:val="uk-UA"/>
        </w:rPr>
      </w:pPr>
      <w:bookmarkStart w:id="64" w:name="n828"/>
      <w:bookmarkEnd w:id="64"/>
      <w:r w:rsidRPr="008668CA">
        <w:rPr>
          <w:sz w:val="28"/>
          <w:szCs w:val="28"/>
          <w:lang w:val="uk-UA"/>
        </w:rPr>
        <w:t>3) у журналі судового засідання.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У ч. 2 ст.104 КПК зазначається, що у випадку фіксування процесуальної дії під час досудового розслідування за допомогою технічних засобів про це зазначається у протоколі.</w:t>
      </w:r>
    </w:p>
    <w:p w:rsidR="00244E63" w:rsidRPr="008668CA" w:rsidRDefault="00244E63" w:rsidP="00244E63">
      <w:pPr>
        <w:pStyle w:val="rvps2"/>
        <w:spacing w:before="0" w:beforeAutospacing="0" w:after="0" w:afterAutospacing="0"/>
        <w:ind w:firstLine="720"/>
        <w:jc w:val="both"/>
        <w:rPr>
          <w:sz w:val="28"/>
          <w:szCs w:val="28"/>
          <w:lang w:val="uk-UA"/>
        </w:rPr>
      </w:pPr>
      <w:bookmarkStart w:id="65" w:name="n832"/>
      <w:bookmarkEnd w:id="65"/>
      <w:r w:rsidRPr="008668CA">
        <w:rPr>
          <w:sz w:val="28"/>
          <w:szCs w:val="28"/>
          <w:lang w:val="uk-UA"/>
        </w:rPr>
        <w:t>Якщо за допомогою технічних засобів фіксується допит, текст показань може не вноситися до відповідного протоколу за умови, що жоден з учасників процесуальної дії не наполягає на цьому. У такому разі у протоколі зазначається, що показання зафіксовані на носії інформації, який додається до нього.</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lastRenderedPageBreak/>
        <w:t>Додатками до протоколу можуть бути:</w:t>
      </w:r>
    </w:p>
    <w:p w:rsidR="00244E63" w:rsidRPr="008668CA" w:rsidRDefault="00244E63" w:rsidP="00244E63">
      <w:pPr>
        <w:pStyle w:val="rvps2"/>
        <w:spacing w:before="0" w:beforeAutospacing="0" w:after="0" w:afterAutospacing="0"/>
        <w:ind w:firstLine="720"/>
        <w:jc w:val="both"/>
        <w:rPr>
          <w:sz w:val="28"/>
          <w:szCs w:val="28"/>
        </w:rPr>
      </w:pPr>
      <w:bookmarkStart w:id="66" w:name="n854"/>
      <w:bookmarkEnd w:id="66"/>
      <w:r w:rsidRPr="008668CA">
        <w:rPr>
          <w:sz w:val="28"/>
          <w:szCs w:val="28"/>
          <w:lang w:val="uk-UA"/>
        </w:rPr>
        <w:t>-</w:t>
      </w:r>
      <w:r w:rsidRPr="008668CA">
        <w:rPr>
          <w:sz w:val="28"/>
          <w:szCs w:val="28"/>
        </w:rPr>
        <w:t xml:space="preserve"> стенограма, аудіо-, відеозапис процесуальної дії;</w:t>
      </w:r>
    </w:p>
    <w:p w:rsidR="00244E63" w:rsidRPr="008668CA" w:rsidRDefault="00244E63" w:rsidP="00244E63">
      <w:pPr>
        <w:pStyle w:val="rvps2"/>
        <w:spacing w:before="0" w:beforeAutospacing="0" w:after="0" w:afterAutospacing="0"/>
        <w:ind w:firstLine="720"/>
        <w:jc w:val="both"/>
        <w:rPr>
          <w:sz w:val="28"/>
          <w:szCs w:val="28"/>
        </w:rPr>
      </w:pPr>
      <w:bookmarkStart w:id="67" w:name="n855"/>
      <w:bookmarkEnd w:id="67"/>
      <w:r w:rsidRPr="008668CA">
        <w:rPr>
          <w:sz w:val="28"/>
          <w:szCs w:val="28"/>
          <w:lang w:val="uk-UA"/>
        </w:rPr>
        <w:t xml:space="preserve">- </w:t>
      </w:r>
      <w:r w:rsidRPr="008668CA">
        <w:rPr>
          <w:sz w:val="28"/>
          <w:szCs w:val="28"/>
        </w:rPr>
        <w:t>фототаблиці, схеми, зліпки, носії комп’ютерної інформації та інші матеріали, які пояснюють зміст протоколу.</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Додатки до протоколів повинні бути належним чином виготовлені, упаковані з метою надійного збереження, а також засвідчені підписами слідчого, прокурора, спеціаліста, інших осіб, які брали участь у виготовленні та/або вилученні таких додатків.</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rStyle w:val="rvts9"/>
          <w:color w:val="auto"/>
          <w:sz w:val="28"/>
          <w:szCs w:val="28"/>
          <w:lang w:val="uk-UA"/>
        </w:rPr>
        <w:t>Технічні засоби можуть використовуватися у доказуванні так званого кримінально-процесуального елементу предмета доказування. Зокрема, відповідно до ст. 136 КПК</w:t>
      </w:r>
      <w:r w:rsidRPr="008668CA">
        <w:rPr>
          <w:sz w:val="28"/>
          <w:szCs w:val="28"/>
          <w:lang w:val="uk-UA"/>
        </w:rPr>
        <w:t>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 її змістом.Якщо особа попередньо повідомила слідчого, прокурора, слідчого суддю, суд про адресу своєї електронної пошти, надіслана на таку адресу повістка про виклик вважається отриманою у випадку підтвердження її отримання особою відповідним листом електронної пошти.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При проведенні слідчих дій використання технічних засобів може позбавити слідчого необхідності шукати понятих. Так відповідно до ст.223 КПК сл</w:t>
      </w:r>
      <w:r w:rsidRPr="008668CA">
        <w:rPr>
          <w:sz w:val="28"/>
          <w:szCs w:val="28"/>
        </w:rPr>
        <w:t>ідчий, прокурор зобов’язаний запросити не менше двох незаінтересованих осіб (понятих) для пред’явлення особи, трупа чи речі для впізнання, огляду трупа, в тому числі пов’язаного з ексгумацією, слідчого експерименту, освідування особи. Винятками є випадки застосування безперервного відеозапису ходу проведення відповідної слідчої (розшукової) дії. Поняті можуть бути запрошені для участі в інших процесуальних діях, якщо слідчий, прокурор вважатиме це за доцільне.</w:t>
      </w:r>
      <w:r w:rsidRPr="008668CA">
        <w:rPr>
          <w:sz w:val="28"/>
          <w:szCs w:val="28"/>
          <w:lang w:val="uk-UA"/>
        </w:rPr>
        <w:t>Обшук або огляд житла чи іншого володіння особи, обшук особи здійснюються з обов’язковою участю не менше двох понятих незалежно від застосування технічних засобів фіксування відповідної слідчої (розшукової) дії.</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lang w:val="uk-UA"/>
        </w:rPr>
        <w:t xml:space="preserve">З метою забезпечення безпеки особи, яка впізнає, впізнання може проводитися в умовах, коли особа, яку пред’являють для впізнання, не бачить і не чує особи, яка впізнає, тобто поза її візуальним та аудіоспостереженням. </w:t>
      </w:r>
      <w:r w:rsidRPr="008668CA">
        <w:rPr>
          <w:sz w:val="28"/>
          <w:szCs w:val="28"/>
        </w:rPr>
        <w:t>Про умови проведення такого впізнання та його результати зазначається в протоколі. Про результати впізнання повідомляється особа, яка пред’являлася для впізнання.За необхідності впізнання може провадитися за фотознімками, матеріалами відеозапису з додержанням вимог, зазначених у частинах першій і другій цієї статті. Проведення впізнання за фотознімками, матеріалами відеозапису виключає можливість у подальшому пред’явленні особи для впізнання.</w:t>
      </w:r>
      <w:r w:rsidRPr="008668CA">
        <w:rPr>
          <w:sz w:val="28"/>
          <w:szCs w:val="28"/>
          <w:lang w:val="uk-UA"/>
        </w:rPr>
        <w:t xml:space="preserve">Фотознімок з особою, яка підлягає впізнанню, пред’являється особі, яка впізнає, разом з іншими фотознімками, яких повинно бути не менше трьох. </w:t>
      </w:r>
      <w:r w:rsidRPr="008668CA">
        <w:rPr>
          <w:sz w:val="28"/>
          <w:szCs w:val="28"/>
        </w:rPr>
        <w:t xml:space="preserve">Фотознімки, що пред’являються, не повинні мати різких відмінностей між собою за формою та іншими особливостями, що суттєво впливають на сприйняття зображення. </w:t>
      </w:r>
      <w:r w:rsidRPr="008668CA">
        <w:rPr>
          <w:sz w:val="28"/>
          <w:szCs w:val="28"/>
        </w:rPr>
        <w:lastRenderedPageBreak/>
        <w:t>Особи на інших фотознімках повинні бути тієї ж статі і не повинні мати різких відмінностей у віці, зовнішності та одязі з особою, яка підлягає впізнанню.</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Матеріали відеозапису з зображенням особи, яка підлягає впізнанню, можуть бути пред’явлені лише за умови зображення на них не менше чотирьох осіб, які повинні бути тієї ж статі і не повинні мати різких відмінностей у віці, зовнішності та одязі з особою, яка підлягає впізнанню.</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При пред’явленні особи для впізнання можуть бути залучені спеціалісти для фіксування впізнання технічними засобами, психологи, педагоги та інші спеціалісти.</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За правилами цієї статті може здійснюватися пред’явлення особи для впізнання за голосом або ходою, при цьому впізнання за голосом повинно здійснюватися поза візуальним контактом між особою, що впізнає, та особами, які пред’явлені для впізнання.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 xml:space="preserve">У разі проведення пред’явлення для впізнання згідно з правилами, передбаченими </w:t>
      </w:r>
      <w:r w:rsidRPr="008668CA">
        <w:rPr>
          <w:sz w:val="28"/>
          <w:szCs w:val="28"/>
          <w:lang w:val="uk-UA"/>
        </w:rPr>
        <w:t>ч.5 і ч.6 ст.228 КПК</w:t>
      </w:r>
      <w:r w:rsidRPr="008668CA">
        <w:rPr>
          <w:sz w:val="28"/>
          <w:szCs w:val="28"/>
        </w:rPr>
        <w:t xml:space="preserve"> у протоколі крім відомостей, передбачених </w:t>
      </w:r>
      <w:r w:rsidRPr="008668CA">
        <w:rPr>
          <w:sz w:val="28"/>
          <w:szCs w:val="28"/>
          <w:lang w:val="uk-UA"/>
        </w:rPr>
        <w:t xml:space="preserve">у </w:t>
      </w:r>
      <w:r w:rsidRPr="008668CA">
        <w:rPr>
          <w:sz w:val="28"/>
          <w:szCs w:val="28"/>
        </w:rPr>
        <w:t>ці</w:t>
      </w:r>
      <w:r w:rsidRPr="008668CA">
        <w:rPr>
          <w:sz w:val="28"/>
          <w:szCs w:val="28"/>
          <w:lang w:val="uk-UA"/>
        </w:rPr>
        <w:t>й</w:t>
      </w:r>
      <w:r w:rsidRPr="008668CA">
        <w:rPr>
          <w:sz w:val="28"/>
          <w:szCs w:val="28"/>
        </w:rPr>
        <w:t xml:space="preserve"> статт</w:t>
      </w:r>
      <w:r w:rsidRPr="008668CA">
        <w:rPr>
          <w:sz w:val="28"/>
          <w:szCs w:val="28"/>
          <w:lang w:val="uk-UA"/>
        </w:rPr>
        <w:t>і</w:t>
      </w:r>
      <w:r w:rsidRPr="008668CA">
        <w:rPr>
          <w:sz w:val="28"/>
          <w:szCs w:val="28"/>
        </w:rPr>
        <w:t>, обов’язково зазначається, що пред’явлення для впізнання проводилося в умовах, коли особа, яка пред’явлена для впізнання, не бачила і не чула особи, яка впізнає, а також вказуються всі обставини і умови проведення такого пред’явлення для впізнання. У такому разі анкетні дані особи, яка впізнає, до протоколу не вносяться і не долучаються до матеріалів досудового розслідування.</w:t>
      </w:r>
    </w:p>
    <w:p w:rsidR="00244E63" w:rsidRPr="008668CA" w:rsidRDefault="00244E63" w:rsidP="00244E63">
      <w:pPr>
        <w:pStyle w:val="rvps2"/>
        <w:spacing w:before="0" w:beforeAutospacing="0" w:after="0" w:afterAutospacing="0"/>
        <w:ind w:firstLine="720"/>
        <w:jc w:val="both"/>
        <w:rPr>
          <w:sz w:val="28"/>
          <w:szCs w:val="28"/>
        </w:rPr>
      </w:pPr>
      <w:r w:rsidRPr="008668CA">
        <w:rPr>
          <w:sz w:val="28"/>
          <w:szCs w:val="28"/>
        </w:rPr>
        <w:t>Якщо проводилося фіксування ходу слідчої (розшукової) дії технічними засобами, до протоколу додаються фотографії осіб, речей чи трупа, що пред’являлися для впізнання, матеріали відеозапису. У разі якщо пред’явлення для впізнання проводилося в умовах, коли особа, яку пред’явили для впізнання, не бачила і не чула особи, яка впізнає, всі фотографії, матеріали відеозаписів, за якими може бути встановлена особа, яка впізнавала, зберігаються окремо від матеріалів досудового розслідування.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w:t>
      </w:r>
      <w:r w:rsidRPr="008668CA">
        <w:rPr>
          <w:sz w:val="28"/>
          <w:szCs w:val="28"/>
        </w:rPr>
        <w:t xml:space="preserve">а допомогою технічних засобівможе фіксуватися </w:t>
      </w:r>
      <w:r w:rsidRPr="008668CA">
        <w:rPr>
          <w:sz w:val="28"/>
          <w:szCs w:val="28"/>
          <w:lang w:val="uk-UA"/>
        </w:rPr>
        <w:t>п</w:t>
      </w:r>
      <w:r w:rsidRPr="008668CA">
        <w:rPr>
          <w:sz w:val="28"/>
          <w:szCs w:val="28"/>
        </w:rPr>
        <w:t>роведення негласних слідчих (розшукових) дій</w:t>
      </w:r>
      <w:r w:rsidRPr="008668CA">
        <w:rPr>
          <w:sz w:val="28"/>
          <w:szCs w:val="28"/>
          <w:lang w:val="uk-UA"/>
        </w:rPr>
        <w:t>.</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rPr>
        <w:t>Дослідження звуко- і відеозаписів</w:t>
      </w:r>
      <w:r w:rsidRPr="008668CA">
        <w:rPr>
          <w:sz w:val="28"/>
          <w:szCs w:val="28"/>
          <w:lang w:val="uk-UA"/>
        </w:rPr>
        <w:t xml:space="preserve"> регламентується у ст.359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Відтворення звукозапису і демонстрація відеозапису проводяться в залі судового засідання або в іншому спеціально обладнаному для цього приміщенні з відображенням у журналі судового засідання основних технічних характеристик обладнання та носіїв інформації і зазначенням часу відтворення (демонстрації). Після цього суд заслуховує доводи учасників судового провадження.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У разі необхідності відтворення звукозапису і демонстрація відеозапису можуть бути повторені повністю або в певній частині.</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rPr>
        <w:t>З метою з’ясування відомостей, що містяться у звуко- і відеозаписах, судом може бути залучено спеціаліста.</w:t>
      </w:r>
    </w:p>
    <w:p w:rsidR="00244E63" w:rsidRPr="008668CA" w:rsidRDefault="00244E63" w:rsidP="00244E63">
      <w:pPr>
        <w:pStyle w:val="rvps2"/>
        <w:spacing w:before="0" w:beforeAutospacing="0" w:after="0" w:afterAutospacing="0"/>
        <w:ind w:firstLine="720"/>
        <w:jc w:val="both"/>
        <w:rPr>
          <w:sz w:val="28"/>
          <w:szCs w:val="28"/>
          <w:lang w:val="uk-UA"/>
        </w:rPr>
      </w:pPr>
    </w:p>
    <w:p w:rsidR="00244E63" w:rsidRPr="008668CA" w:rsidRDefault="00244E63" w:rsidP="00244E63">
      <w:pPr>
        <w:spacing w:after="0" w:line="240" w:lineRule="auto"/>
        <w:jc w:val="center"/>
        <w:rPr>
          <w:rFonts w:ascii="Times New Roman" w:hAnsi="Times New Roman"/>
          <w:b/>
          <w:caps/>
          <w:sz w:val="28"/>
          <w:szCs w:val="28"/>
          <w:lang w:val="uk-UA"/>
        </w:rPr>
      </w:pPr>
      <w:r w:rsidRPr="008668CA">
        <w:rPr>
          <w:rFonts w:ascii="Times New Roman" w:hAnsi="Times New Roman"/>
          <w:b/>
          <w:caps/>
          <w:sz w:val="28"/>
          <w:szCs w:val="28"/>
          <w:lang w:val="uk-UA"/>
        </w:rPr>
        <w:t>ВИСНОВКИ З ПЕРШОГО ПИТАННЯ:</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lastRenderedPageBreak/>
        <w:t xml:space="preserve">1. Використання </w:t>
      </w:r>
      <w:r w:rsidRPr="008668CA">
        <w:rPr>
          <w:rFonts w:ascii="Times New Roman" w:hAnsi="Times New Roman"/>
          <w:snapToGrid w:val="0"/>
          <w:sz w:val="28"/>
          <w:szCs w:val="28"/>
          <w:lang w:val="uk-UA"/>
        </w:rPr>
        <w:t>спеціальних знань, технічних засобів та відеоконференц зв’язку у доказуванні</w:t>
      </w:r>
      <w:r w:rsidRPr="008668CA">
        <w:rPr>
          <w:rFonts w:ascii="Times New Roman" w:hAnsi="Times New Roman"/>
          <w:sz w:val="28"/>
          <w:szCs w:val="28"/>
          <w:lang w:val="uk-UA"/>
        </w:rPr>
        <w:t xml:space="preserve"> дозволяє ефективніше використовувати систему кримінальних процесуальних засобів доказування.</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2. З розвитоком науково-технічного прогресу розширюються можливості застосування нових способів отримання доказової інформації.</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3. Використання спеціальних знань у доказуванні значно посилює можливості сторони обвинувачення щодо встановленя обставин, які підлягають доказуванню.</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4. Використання відеоконференцзв'язку в доказуванні створює зручні умови для оперативного виконання завдань кримінального провадження в умовах віддаленості розташування учасників кримінального провадження, а також з метою забезпечення безпеки окремих учасників.</w:t>
      </w:r>
    </w:p>
    <w:p w:rsidR="00244E63" w:rsidRPr="008668CA" w:rsidRDefault="00244E63" w:rsidP="00244E63">
      <w:pPr>
        <w:spacing w:after="0" w:line="240" w:lineRule="auto"/>
        <w:ind w:firstLine="720"/>
        <w:jc w:val="both"/>
        <w:rPr>
          <w:sz w:val="28"/>
          <w:szCs w:val="28"/>
          <w:lang w:val="uk-UA"/>
        </w:rPr>
      </w:pPr>
      <w:r w:rsidRPr="008668CA">
        <w:rPr>
          <w:rFonts w:ascii="Times New Roman" w:hAnsi="Times New Roman"/>
          <w:sz w:val="28"/>
          <w:szCs w:val="28"/>
          <w:lang w:val="uk-UA"/>
        </w:rPr>
        <w:t>5. Задля забезпечення допустимості доказів сторона обвинувачення повинна дотримуватися кримінального процесуального порядку використання технічних засобів під час доказування.</w:t>
      </w:r>
    </w:p>
    <w:p w:rsidR="00244E63" w:rsidRPr="008668CA" w:rsidRDefault="00244E63" w:rsidP="00244E63">
      <w:pPr>
        <w:pStyle w:val="11"/>
        <w:widowControl/>
        <w:shd w:val="clear" w:color="auto" w:fill="FFFFFF"/>
        <w:tabs>
          <w:tab w:val="left" w:pos="993"/>
        </w:tabs>
        <w:spacing w:line="240" w:lineRule="auto"/>
        <w:ind w:firstLine="709"/>
        <w:rPr>
          <w:b/>
          <w:caps/>
          <w:sz w:val="28"/>
          <w:szCs w:val="28"/>
        </w:rPr>
      </w:pPr>
      <w:r w:rsidRPr="008668CA">
        <w:rPr>
          <w:b/>
          <w:caps/>
          <w:sz w:val="28"/>
          <w:szCs w:val="28"/>
        </w:rPr>
        <w:br w:type="page"/>
      </w:r>
      <w:r w:rsidRPr="008668CA">
        <w:rPr>
          <w:b/>
          <w:caps/>
          <w:sz w:val="28"/>
          <w:szCs w:val="28"/>
        </w:rPr>
        <w:lastRenderedPageBreak/>
        <w:t>2. ОСОБЛИВОСТІ ВИКОРИСТАННЯ РЕЗУЛЬТАТІВ ОПЕРАТИВНО-РОЗШУКОВОЇ ДІЯЛЬНОСТІ ТА НЕГЛАСНИХ СЛІДЧИХ (РОЗШУКОВИХ) ДІЙ У ДОКАЗУВАННІ</w:t>
      </w:r>
    </w:p>
    <w:p w:rsidR="00244E63" w:rsidRPr="008668CA" w:rsidRDefault="00244E63" w:rsidP="00244E63">
      <w:pPr>
        <w:pStyle w:val="11"/>
        <w:widowControl/>
        <w:shd w:val="clear" w:color="auto" w:fill="FFFFFF"/>
        <w:tabs>
          <w:tab w:val="left" w:pos="993"/>
        </w:tabs>
        <w:spacing w:line="240" w:lineRule="auto"/>
        <w:ind w:firstLine="0"/>
        <w:rPr>
          <w:b/>
          <w:color w:val="000000"/>
          <w:sz w:val="28"/>
          <w:szCs w:val="28"/>
        </w:rPr>
      </w:pPr>
    </w:p>
    <w:p w:rsidR="00244E63" w:rsidRPr="008668CA" w:rsidRDefault="00244E63" w:rsidP="00244E63">
      <w:pPr>
        <w:pStyle w:val="11"/>
        <w:widowControl/>
        <w:shd w:val="clear" w:color="auto" w:fill="FFFFFF"/>
        <w:tabs>
          <w:tab w:val="left" w:pos="993"/>
        </w:tabs>
        <w:spacing w:line="240" w:lineRule="auto"/>
        <w:ind w:firstLine="0"/>
        <w:rPr>
          <w:b/>
          <w:color w:val="000000"/>
          <w:sz w:val="28"/>
          <w:szCs w:val="28"/>
        </w:rPr>
      </w:pPr>
    </w:p>
    <w:p w:rsidR="00244E63" w:rsidRPr="008668CA" w:rsidRDefault="00244E63" w:rsidP="00244E63">
      <w:pPr>
        <w:pStyle w:val="11"/>
        <w:widowControl/>
        <w:shd w:val="clear" w:color="auto" w:fill="FFFFFF"/>
        <w:tabs>
          <w:tab w:val="left" w:pos="993"/>
        </w:tabs>
        <w:spacing w:line="240" w:lineRule="auto"/>
        <w:ind w:firstLine="0"/>
        <w:rPr>
          <w:b/>
          <w:color w:val="000000"/>
          <w:sz w:val="28"/>
          <w:szCs w:val="28"/>
        </w:rPr>
      </w:pPr>
      <w:r w:rsidRPr="008668CA">
        <w:rPr>
          <w:b/>
          <w:color w:val="000000"/>
          <w:sz w:val="28"/>
          <w:szCs w:val="28"/>
        </w:rPr>
        <w:t>2.1. Загалььні особливості використання у доказуванні результатів оперативно-розшукової діяльності та негласних слідчих (розшукових) дій.</w:t>
      </w:r>
    </w:p>
    <w:p w:rsidR="00244E63" w:rsidRPr="008668CA" w:rsidRDefault="00244E63" w:rsidP="00244E63">
      <w:pPr>
        <w:pStyle w:val="text"/>
        <w:tabs>
          <w:tab w:val="left" w:pos="540"/>
        </w:tabs>
        <w:spacing w:line="240" w:lineRule="auto"/>
        <w:ind w:firstLine="720"/>
        <w:rPr>
          <w:rFonts w:ascii="Times New Roman" w:hAnsi="Times New Roman" w:cs="Times New Roman"/>
          <w:sz w:val="28"/>
          <w:szCs w:val="28"/>
          <w:lang w:val="uk-UA"/>
        </w:rPr>
      </w:pPr>
      <w:r w:rsidRPr="008668CA">
        <w:rPr>
          <w:rFonts w:ascii="Times New Roman" w:hAnsi="Times New Roman" w:cs="Times New Roman"/>
          <w:color w:val="auto"/>
          <w:sz w:val="28"/>
          <w:szCs w:val="28"/>
          <w:lang w:val="uk-UA"/>
        </w:rPr>
        <w:t>Відповідно до ст.8 ЗУ «Про оперативно-розшукову діяльність» о</w:t>
      </w:r>
      <w:r w:rsidRPr="008668CA">
        <w:rPr>
          <w:rFonts w:ascii="Times New Roman" w:hAnsi="Times New Roman" w:cs="Times New Roman"/>
          <w:sz w:val="28"/>
          <w:szCs w:val="28"/>
          <w:lang w:val="uk-UA"/>
        </w:rPr>
        <w:t>перативним підрозділам для виконання завдань оперативно-розшукової діяльності за наявності передбачених ст. 6 Закону підстав надається право:</w:t>
      </w:r>
      <w:r w:rsidRPr="008668CA">
        <w:rPr>
          <w:rFonts w:ascii="Times New Roman" w:hAnsi="Times New Roman" w:cs="Times New Roman"/>
          <w:sz w:val="28"/>
          <w:szCs w:val="28"/>
          <w:lang w:val="uk-UA"/>
        </w:rPr>
        <w:br/>
      </w:r>
      <w:bookmarkStart w:id="68" w:name="o68"/>
      <w:bookmarkEnd w:id="68"/>
      <w:r w:rsidRPr="008668CA">
        <w:rPr>
          <w:rFonts w:ascii="Times New Roman" w:hAnsi="Times New Roman" w:cs="Times New Roman"/>
          <w:sz w:val="28"/>
          <w:szCs w:val="28"/>
          <w:lang w:val="uk-UA"/>
        </w:rPr>
        <w:t>    1) опитувати осіб за їх згодою, використовувати їх добровільну допомогу;</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69" w:name="o69"/>
      <w:bookmarkEnd w:id="69"/>
      <w:r w:rsidRPr="008668CA">
        <w:rPr>
          <w:rFonts w:ascii="Times New Roman" w:hAnsi="Times New Roman"/>
          <w:color w:val="000000"/>
          <w:sz w:val="28"/>
          <w:szCs w:val="28"/>
          <w:lang w:val="uk-UA"/>
        </w:rPr>
        <w:t>2) проводити контрольовану поставку та контрольовану і оперативну закупку товарів, предметів та речовин, у тому числі заборонених для обігу, у фізичних та юридичних осіб незалежно від форми власності з метою виявлення та документування фактів протиправних діянь. Проведення контрольованої поставки, контрольованої та оперативної закупок здійснюється згідно з положеннями статті 271 Кримінального процесуального кодексу України у порядку, визначеному нормативно-правовими актами Міністерства внутрішніх справ України, центрального органу виконавчої влади, що забезпечує формування державної фінансової політики, Державної податкової служби України, Служби безпеки України, Державної митної служби України, погодженими з Генеральною прокуратурою України та зареєстрованими у Міністерстві юстиції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0" w:name="o70"/>
      <w:bookmarkStart w:id="71" w:name="o71"/>
      <w:bookmarkEnd w:id="70"/>
      <w:bookmarkEnd w:id="71"/>
      <w:r w:rsidRPr="008668CA">
        <w:rPr>
          <w:rFonts w:ascii="Times New Roman" w:hAnsi="Times New Roman"/>
          <w:color w:val="000000"/>
          <w:sz w:val="28"/>
          <w:szCs w:val="28"/>
          <w:lang w:val="uk-UA"/>
        </w:rPr>
        <w:t>3) порушувати в установленому законом порядку питання про проведення перевірок фінансово-господарської діяльності підприємств, установ, організацій незалежно від форми власності та осіб, які займаються підприємницькою діяльністю або іншими видами господарської діяльності індивідуально, та брати участь в їх проведенні;</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2" w:name="o72"/>
      <w:bookmarkEnd w:id="72"/>
      <w:r w:rsidRPr="008668CA">
        <w:rPr>
          <w:rFonts w:ascii="Times New Roman" w:hAnsi="Times New Roman"/>
          <w:color w:val="000000"/>
          <w:sz w:val="28"/>
          <w:szCs w:val="28"/>
          <w:lang w:val="uk-UA"/>
        </w:rPr>
        <w:t>4) ознайомлюватися з документами та даними, що характеризують діяльність підприємств, установ та організацій, вивчати їх, за рахунок коштів, що виділяються на утримання підрозділів, які здійснюють оперативно-розшукову діяльність, виготовляти копії з таких документів, на вимогу керівників підприємств, установ та організацій - виключно на території таких підприємств, установ та організацій, а з дозволу слідчого судді в порядку, передбаченому Кримінальним процесуальним кодексом України, - витребовувати документи та дані, що характеризують діяльність підприємств, установ, організацій, а також спосіб життя окремих осіб, підозрюваних у підготовці або вчиненні злочину, джерело та розміри їх доходів, із залишенням копій таких документів та опису вилучених документів особам, в яких вони витребувані, та забезпеченням їх збереження і повернення в установленому порядку. Вилучення оригіналів первинних фінансово-господарських документів забороняється, крім випадків, передбачених Кримінальним процесуальним кодексом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3" w:name="o73"/>
      <w:bookmarkEnd w:id="73"/>
      <w:r w:rsidRPr="008668CA">
        <w:rPr>
          <w:rFonts w:ascii="Times New Roman" w:hAnsi="Times New Roman"/>
          <w:color w:val="000000"/>
          <w:sz w:val="28"/>
          <w:szCs w:val="28"/>
          <w:lang w:val="uk-UA"/>
        </w:rPr>
        <w:lastRenderedPageBreak/>
        <w:t>5) проводити операції із захоплення злочинців, припинення злочинів, розвідувально-підривної діяльності спецслужб іноземних держав, організацій та окремих осіб;</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4" w:name="o74"/>
      <w:bookmarkEnd w:id="74"/>
      <w:r w:rsidRPr="008668CA">
        <w:rPr>
          <w:rFonts w:ascii="Times New Roman" w:hAnsi="Times New Roman"/>
          <w:color w:val="000000"/>
          <w:sz w:val="28"/>
          <w:szCs w:val="28"/>
          <w:lang w:val="uk-UA"/>
        </w:rPr>
        <w:t>6) відвідувати жилі та інші приміщення за згодою їх власників або мешканців для з'ясування обставин злочину, що готується, а також збирати відомості про протиправну діяльність осіб, щодо яких провадиться перевірка;</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5" w:name="o75"/>
      <w:bookmarkEnd w:id="75"/>
      <w:r w:rsidRPr="008668CA">
        <w:rPr>
          <w:rFonts w:ascii="Times New Roman" w:hAnsi="Times New Roman"/>
          <w:color w:val="000000"/>
          <w:sz w:val="28"/>
          <w:szCs w:val="28"/>
          <w:lang w:val="uk-UA"/>
        </w:rPr>
        <w:t>7) негласно виявляти та фіксувати сліди тяжкого або особливо тяжкого злочину, документи та інші предмети, що можуть бути доказами підготовки або вчинення такого злочину, чи одержувати розвідувальну інформацію, у тому числі шляхом проникнення та обстеження публічно недоступних місць, житла чи іншого володіння особи згідно з положеннями статті 267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6" w:name="o76"/>
      <w:bookmarkEnd w:id="76"/>
      <w:r w:rsidRPr="008668CA">
        <w:rPr>
          <w:rFonts w:ascii="Times New Roman" w:hAnsi="Times New Roman"/>
          <w:color w:val="000000"/>
          <w:sz w:val="28"/>
          <w:szCs w:val="28"/>
          <w:lang w:val="uk-UA"/>
        </w:rPr>
        <w:t>8) виконувати спеціальне завдання з розкриття злочинної діяльності організованої групи чи злочинної організації згідно з положеннями статті 272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7" w:name="o77"/>
      <w:bookmarkEnd w:id="77"/>
      <w:r w:rsidRPr="008668CA">
        <w:rPr>
          <w:rFonts w:ascii="Times New Roman" w:hAnsi="Times New Roman"/>
          <w:color w:val="000000"/>
          <w:sz w:val="28"/>
          <w:szCs w:val="28"/>
          <w:lang w:val="uk-UA"/>
        </w:rPr>
        <w:t>9) здійснювати аудіо-, відеоконтроль особи, зняття інформації з транспортних телекомунікаційних мереж, електронних інформаційних мереж згідно з положеннями статей 260, 263-265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8" w:name="o78"/>
      <w:bookmarkEnd w:id="78"/>
      <w:r w:rsidRPr="008668CA">
        <w:rPr>
          <w:rFonts w:ascii="Times New Roman" w:hAnsi="Times New Roman"/>
          <w:color w:val="000000"/>
          <w:sz w:val="28"/>
          <w:szCs w:val="28"/>
          <w:lang w:val="uk-UA"/>
        </w:rPr>
        <w:t>10) накладати арешт на кореспонденцію, здійснювати її огляд та виїмку згідно з положеннями статей 261, 262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79" w:name="o79"/>
      <w:bookmarkEnd w:id="79"/>
      <w:r w:rsidRPr="008668CA">
        <w:rPr>
          <w:rFonts w:ascii="Times New Roman" w:hAnsi="Times New Roman"/>
          <w:color w:val="000000"/>
          <w:sz w:val="28"/>
          <w:szCs w:val="28"/>
          <w:lang w:val="uk-UA"/>
        </w:rPr>
        <w:t>11) здійснювати спостереження за особою, річчю або місцем, а також аудіо-, відеоконтроль місця згідно з положеннями статей 269, 270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80" w:name="o80"/>
      <w:bookmarkEnd w:id="80"/>
      <w:r w:rsidRPr="008668CA">
        <w:rPr>
          <w:rFonts w:ascii="Times New Roman" w:hAnsi="Times New Roman"/>
          <w:color w:val="000000"/>
          <w:sz w:val="28"/>
          <w:szCs w:val="28"/>
          <w:lang w:val="uk-UA"/>
        </w:rPr>
        <w:t>12) здійснювати установлення місцезнаходження радіоелектронного засобу згідно з положеннями статті 268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81" w:name="o81"/>
      <w:bookmarkEnd w:id="81"/>
      <w:r w:rsidRPr="008668CA">
        <w:rPr>
          <w:rFonts w:ascii="Times New Roman" w:hAnsi="Times New Roman"/>
          <w:color w:val="000000"/>
          <w:sz w:val="28"/>
          <w:szCs w:val="28"/>
          <w:lang w:val="uk-UA"/>
        </w:rPr>
        <w:t>13) мати гласних і негласних штатних та позаштатних працівників;</w:t>
      </w:r>
      <w:r w:rsidRPr="008668CA">
        <w:rPr>
          <w:rFonts w:ascii="Times New Roman" w:hAnsi="Times New Roman"/>
          <w:color w:val="000000"/>
          <w:sz w:val="28"/>
          <w:szCs w:val="28"/>
          <w:lang w:val="uk-UA"/>
        </w:rPr>
        <w:br/>
      </w:r>
      <w:bookmarkStart w:id="82" w:name="o82"/>
      <w:bookmarkEnd w:id="82"/>
      <w:r w:rsidRPr="008668CA">
        <w:rPr>
          <w:rFonts w:ascii="Times New Roman" w:hAnsi="Times New Roman"/>
          <w:color w:val="000000"/>
          <w:sz w:val="28"/>
          <w:szCs w:val="28"/>
          <w:lang w:val="uk-UA"/>
        </w:rPr>
        <w:t>     14) використовувати конфіденційне співробітництво згідно з положеннями статті 275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83" w:name="o83"/>
      <w:bookmarkEnd w:id="83"/>
      <w:r w:rsidRPr="008668CA">
        <w:rPr>
          <w:rFonts w:ascii="Times New Roman" w:hAnsi="Times New Roman"/>
          <w:color w:val="000000"/>
          <w:sz w:val="28"/>
          <w:szCs w:val="28"/>
          <w:lang w:val="uk-UA"/>
        </w:rPr>
        <w:t>15) отримувати від юридичних чи фізичних осіб безкоштовно або за винагороду інформацію про злочини, що готуються або вчинені, та про загрозу безпеці суспільства і держави;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84" w:name="o84"/>
      <w:bookmarkEnd w:id="84"/>
      <w:r w:rsidRPr="008668CA">
        <w:rPr>
          <w:rFonts w:ascii="Times New Roman" w:hAnsi="Times New Roman"/>
          <w:color w:val="000000"/>
          <w:sz w:val="28"/>
          <w:szCs w:val="28"/>
          <w:lang w:val="uk-UA"/>
        </w:rPr>
        <w:t>16) використовувати за згодою адміністрації службові приміщення, транспортні засоби та інше майно підприємств, установ, організацій, а так само за згодою осіб - житло, інші приміщення, транспортні засоби і майно, які їм належать;</w:t>
      </w:r>
      <w:r w:rsidRPr="008668CA">
        <w:rPr>
          <w:rFonts w:ascii="Times New Roman" w:hAnsi="Times New Roman"/>
          <w:color w:val="000000"/>
          <w:sz w:val="28"/>
          <w:szCs w:val="28"/>
          <w:lang w:val="uk-UA"/>
        </w:rPr>
        <w:br/>
      </w:r>
      <w:bookmarkStart w:id="85" w:name="o85"/>
      <w:bookmarkEnd w:id="85"/>
      <w:r w:rsidRPr="008668CA">
        <w:rPr>
          <w:rFonts w:ascii="Times New Roman" w:hAnsi="Times New Roman"/>
          <w:color w:val="000000"/>
          <w:sz w:val="28"/>
          <w:szCs w:val="28"/>
          <w:lang w:val="uk-UA"/>
        </w:rPr>
        <w:t>     17) створювати та використовувати заздалегідь ідентифіковані (помічені) або несправжні (імітаційні) засоби згідно з положеннями статті 273 Кримінального процесуального кодексу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86" w:name="o86"/>
      <w:bookmarkEnd w:id="86"/>
      <w:r w:rsidRPr="008668CA">
        <w:rPr>
          <w:rFonts w:ascii="Times New Roman" w:hAnsi="Times New Roman"/>
          <w:color w:val="000000"/>
          <w:sz w:val="28"/>
          <w:szCs w:val="28"/>
          <w:lang w:val="uk-UA"/>
        </w:rPr>
        <w:lastRenderedPageBreak/>
        <w:t>18) створювати і застосовувати автоматизовані інформаційні системи;</w:t>
      </w:r>
      <w:r w:rsidRPr="008668CA">
        <w:rPr>
          <w:rFonts w:ascii="Times New Roman" w:hAnsi="Times New Roman"/>
          <w:color w:val="000000"/>
          <w:sz w:val="28"/>
          <w:szCs w:val="28"/>
          <w:lang w:val="uk-UA"/>
        </w:rPr>
        <w:br/>
      </w:r>
      <w:bookmarkStart w:id="87" w:name="o87"/>
      <w:bookmarkEnd w:id="87"/>
      <w:r w:rsidRPr="008668CA">
        <w:rPr>
          <w:rFonts w:ascii="Times New Roman" w:hAnsi="Times New Roman"/>
          <w:color w:val="000000"/>
          <w:sz w:val="28"/>
          <w:szCs w:val="28"/>
          <w:lang w:val="uk-UA"/>
        </w:rPr>
        <w:t>     19) застосовувати засоби фізичного впливу, спеціальні засоби та вогнепальну зброю на підставах і в порядку, встановлених законами про міліцію, Службу безпеки України, Державну прикордонну службу України, державну охорону органів державної влади України та посадових осіб, Митним кодексом України;</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88" w:name="o88"/>
      <w:bookmarkEnd w:id="88"/>
      <w:r w:rsidRPr="008668CA">
        <w:rPr>
          <w:rFonts w:ascii="Times New Roman" w:hAnsi="Times New Roman"/>
          <w:color w:val="000000"/>
          <w:sz w:val="28"/>
          <w:szCs w:val="28"/>
          <w:lang w:val="uk-UA"/>
        </w:rPr>
        <w:t>20) звертатися у межах своїх повноважень із запитами до правоохоронних органів інших держав та міжнародних правоохоронних організацій відповідно до законодавства України, міжнародних договорів України, а також установчих актів та правил міжнародних правоохоронних організацій, членом яких є Україна.</w:t>
      </w:r>
      <w:r w:rsidRPr="008668CA">
        <w:rPr>
          <w:rFonts w:ascii="Times New Roman" w:hAnsi="Times New Roman"/>
          <w:color w:val="000000"/>
          <w:sz w:val="28"/>
          <w:szCs w:val="28"/>
          <w:lang w:val="uk-UA"/>
        </w:rPr>
        <w:br/>
      </w:r>
      <w:bookmarkStart w:id="89" w:name="o89"/>
      <w:bookmarkEnd w:id="89"/>
      <w:r w:rsidRPr="008668CA">
        <w:rPr>
          <w:rFonts w:ascii="Times New Roman" w:hAnsi="Times New Roman"/>
          <w:color w:val="000000"/>
          <w:sz w:val="28"/>
          <w:szCs w:val="28"/>
          <w:lang w:val="uk-UA"/>
        </w:rPr>
        <w:t>     Прийняття рішення про проведення оперативно-розшукових заходів, подання та розгляд відповідних клопотань, проведення оперативно-розшукових заходів, фіксація та використання їх результатів, проведення цих заходів до постановлення ухвали слідчого судді та інші питання їх проведення регулюються згідно з положеннями глави 21 Кримінального процесуального кодексу України з урахуванням особливостей, встановлених цим Законом, щодо мети проведення оперативно-розшукових заходів, суб'єкта ініціювання та проведення цих заходів, обґрунтування клопотання про їх проведення та підстав для його задоволення слідчим суддею, використання результатів оперативно-розшукових заходів та інших питань, обумовлених специфікою мети їх проведення. Прийняття рішень про проведення оперативно-розшукових заходів, які не потребують дозволу слідчого судді або рішення прокурора, здійснюється керівником відповідного оперативного підрозділу або його заступником з повідомленням про прийняте рішення прокурора.</w:t>
      </w:r>
      <w:r w:rsidRPr="008668CA">
        <w:rPr>
          <w:rFonts w:ascii="Times New Roman" w:hAnsi="Times New Roman"/>
          <w:color w:val="000000"/>
          <w:sz w:val="28"/>
          <w:szCs w:val="28"/>
          <w:lang w:val="uk-UA"/>
        </w:rPr>
        <w:br/>
      </w:r>
      <w:bookmarkStart w:id="90" w:name="o90"/>
      <w:bookmarkEnd w:id="90"/>
      <w:r w:rsidRPr="008668CA">
        <w:rPr>
          <w:rFonts w:ascii="Times New Roman" w:hAnsi="Times New Roman"/>
          <w:color w:val="000000"/>
          <w:sz w:val="28"/>
          <w:szCs w:val="28"/>
          <w:lang w:val="uk-UA"/>
        </w:rPr>
        <w:t>    Негласне обстеження публічно недоступних місць, житла чи іншого володіння особи, аудіо-, відеоконтроль особи, аудіо-, відеоконтроль місця, спостереження за особою, зняття інформації з транспортних телекомунікаційних мереж, електронних інформаційних мереж, накладення арешту на кореспонденцію, здійснення її огляду та виїмки, установлення місцезнаходження радіоелектронного засобу проводяться на підставі ухвали слідчого судді, постановленої за клопотанням керівника відповідного оперативного підрозділу або його заступника, погодженого з прокурором. Ці заходи застосовуються виключно з метою запобігання вчиненню тяжкого або особливо тяжкого злочину, запобігання і припинення терористичних актів та інших посягань спеціальних служб іноземних держав та організацій, якщо іншим способом одержати інформацію неможливо.</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91" w:name="o91"/>
      <w:bookmarkEnd w:id="91"/>
      <w:r w:rsidRPr="008668CA">
        <w:rPr>
          <w:rFonts w:ascii="Times New Roman" w:hAnsi="Times New Roman"/>
          <w:color w:val="000000"/>
          <w:sz w:val="28"/>
          <w:szCs w:val="28"/>
          <w:lang w:val="uk-UA"/>
        </w:rPr>
        <w:t>     Виключно з метою отримання розвідувальної інформації для забезпечення зовнішньої безпеки України зазначені заходи можуть здійснюватися лише за ухвалою слідчого судді без розголошення третій стороні, а заходи, що не потребують дозволу слідчого судді, - без повідомлення прокурора.</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92" w:name="o92"/>
      <w:bookmarkEnd w:id="92"/>
      <w:r w:rsidRPr="008668CA">
        <w:rPr>
          <w:rFonts w:ascii="Times New Roman" w:hAnsi="Times New Roman"/>
          <w:color w:val="000000"/>
          <w:sz w:val="28"/>
          <w:szCs w:val="28"/>
          <w:lang w:val="uk-UA"/>
        </w:rPr>
        <w:lastRenderedPageBreak/>
        <w:t>     До виконання окремих доручень у ході проведення оперативно-розшукової діяльності можуть залучатися працівники інших підрозділів.</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93" w:name="o93"/>
      <w:bookmarkEnd w:id="93"/>
      <w:r w:rsidRPr="008668CA">
        <w:rPr>
          <w:rFonts w:ascii="Times New Roman" w:hAnsi="Times New Roman"/>
          <w:color w:val="000000"/>
          <w:sz w:val="28"/>
          <w:szCs w:val="28"/>
          <w:lang w:val="uk-UA"/>
        </w:rPr>
        <w:t>Під час виконання завдань оперативно-розшукової діяльності, пов'язаних із припиненням правопорушень у сфері податкового законодавства, права, передбачені цією статтею, надаються виключно органам податкової міліції у межах їх компетенції.</w:t>
      </w:r>
    </w:p>
    <w:p w:rsidR="00244E63" w:rsidRPr="008668CA" w:rsidRDefault="00244E63" w:rsidP="00244E63">
      <w:pPr>
        <w:shd w:val="clear" w:color="auto" w:fill="FFFFFF"/>
        <w:spacing w:after="120" w:line="240" w:lineRule="auto"/>
        <w:ind w:firstLine="720"/>
        <w:jc w:val="both"/>
        <w:rPr>
          <w:rFonts w:ascii="Times New Roman" w:hAnsi="Times New Roman"/>
          <w:color w:val="000000"/>
          <w:sz w:val="28"/>
          <w:szCs w:val="28"/>
          <w:lang w:val="uk-UA"/>
        </w:rPr>
      </w:pPr>
      <w:bookmarkStart w:id="94" w:name="o94"/>
      <w:bookmarkEnd w:id="94"/>
      <w:r w:rsidRPr="008668CA">
        <w:rPr>
          <w:rFonts w:ascii="Times New Roman" w:hAnsi="Times New Roman"/>
          <w:color w:val="000000"/>
          <w:sz w:val="28"/>
          <w:szCs w:val="28"/>
          <w:lang w:val="uk-UA"/>
        </w:rPr>
        <w:t>Координація дій щодо реалізації прав підрозділів, які проводять оперативно-розшукову діяльність з метою боротьби з тероризмом, здійснюється Службою безпеки України.</w:t>
      </w:r>
    </w:p>
    <w:p w:rsidR="00244E63" w:rsidRPr="008668CA" w:rsidRDefault="00244E63" w:rsidP="00244E63">
      <w:pPr>
        <w:tabs>
          <w:tab w:val="left" w:pos="0"/>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8"/>
          <w:szCs w:val="28"/>
          <w:lang w:val="uk-UA"/>
        </w:rPr>
      </w:pPr>
      <w:bookmarkStart w:id="95" w:name="o95"/>
      <w:bookmarkEnd w:id="95"/>
      <w:r w:rsidRPr="008668CA">
        <w:rPr>
          <w:rFonts w:ascii="Times New Roman" w:hAnsi="Times New Roman"/>
          <w:sz w:val="28"/>
          <w:szCs w:val="28"/>
          <w:lang w:val="uk-UA"/>
        </w:rPr>
        <w:t xml:space="preserve">Результати оперативно-розшукової діяльності у вигляді документів (ст.99 КПК) передаються до слідчого підрозділу для їх долучення до кримінального провадження і, в більшості випадків, за необхідності, їх розсекреченням займаються працівники оперативних підрозділів. Матеріали про проведення негласних слідчих дій розсекречуються відповідно до Інструкції про організацію проведення негласних слідчих (розшукових) дій та використання їх результатів у кримінальному провадженні, затвердженої наказом Генеральної прокуратури України, Міністерства внутрішніх справ України, Служби безпеки України, Адміністрації Державної прикордонної служби України, Міністерства фінансів України, Міністерства юстиції України  від </w:t>
      </w:r>
      <w:r w:rsidRPr="008668CA">
        <w:rPr>
          <w:rFonts w:ascii="Times New Roman" w:hAnsi="Times New Roman"/>
          <w:b/>
          <w:sz w:val="28"/>
          <w:szCs w:val="28"/>
          <w:lang w:val="uk-UA"/>
        </w:rPr>
        <w:t>«</w:t>
      </w:r>
      <w:r w:rsidRPr="008668CA">
        <w:rPr>
          <w:rFonts w:ascii="Times New Roman" w:hAnsi="Times New Roman"/>
          <w:sz w:val="28"/>
          <w:szCs w:val="28"/>
          <w:lang w:val="uk-UA"/>
        </w:rPr>
        <w:t>16</w:t>
      </w:r>
      <w:r w:rsidRPr="008668CA">
        <w:rPr>
          <w:rFonts w:ascii="Times New Roman" w:hAnsi="Times New Roman"/>
          <w:b/>
          <w:sz w:val="28"/>
          <w:szCs w:val="28"/>
          <w:lang w:val="uk-UA"/>
        </w:rPr>
        <w:t xml:space="preserve">» </w:t>
      </w:r>
      <w:r w:rsidRPr="008668CA">
        <w:rPr>
          <w:rFonts w:ascii="Times New Roman" w:hAnsi="Times New Roman"/>
          <w:sz w:val="28"/>
          <w:szCs w:val="28"/>
          <w:lang w:val="uk-UA"/>
        </w:rPr>
        <w:t xml:space="preserve">11 2012року </w:t>
      </w:r>
      <w:r w:rsidRPr="008668CA">
        <w:rPr>
          <w:rFonts w:ascii="Times New Roman" w:hAnsi="Times New Roman"/>
          <w:b/>
          <w:sz w:val="28"/>
          <w:szCs w:val="28"/>
          <w:lang w:val="uk-UA"/>
        </w:rPr>
        <w:t xml:space="preserve">№№ </w:t>
      </w:r>
      <w:r w:rsidRPr="008668CA">
        <w:rPr>
          <w:rFonts w:ascii="Times New Roman" w:hAnsi="Times New Roman"/>
          <w:sz w:val="28"/>
          <w:szCs w:val="28"/>
          <w:lang w:val="uk-UA"/>
        </w:rPr>
        <w:t>114</w:t>
      </w:r>
      <w:r w:rsidRPr="008668CA">
        <w:rPr>
          <w:rFonts w:ascii="Times New Roman" w:hAnsi="Times New Roman"/>
          <w:b/>
          <w:sz w:val="28"/>
          <w:szCs w:val="28"/>
          <w:lang w:val="uk-UA"/>
        </w:rPr>
        <w:t>/1042/</w:t>
      </w:r>
      <w:r w:rsidRPr="008668CA">
        <w:rPr>
          <w:rFonts w:ascii="Times New Roman" w:hAnsi="Times New Roman"/>
          <w:sz w:val="28"/>
          <w:szCs w:val="28"/>
          <w:lang w:val="uk-UA"/>
        </w:rPr>
        <w:t>516</w:t>
      </w:r>
      <w:r w:rsidRPr="008668CA">
        <w:rPr>
          <w:rFonts w:ascii="Times New Roman" w:hAnsi="Times New Roman"/>
          <w:b/>
          <w:sz w:val="28"/>
          <w:szCs w:val="28"/>
          <w:lang w:val="uk-UA"/>
        </w:rPr>
        <w:t>/___/</w:t>
      </w:r>
      <w:r w:rsidRPr="008668CA">
        <w:rPr>
          <w:rFonts w:ascii="Times New Roman" w:hAnsi="Times New Roman"/>
          <w:sz w:val="28"/>
          <w:szCs w:val="28"/>
          <w:lang w:val="uk-UA"/>
        </w:rPr>
        <w:t xml:space="preserve">936/1687/5. У розділі 5 Інструкції регламентується порядок засекречування та розсекречування матеріальних носіїв інформації щодо проведення негласних слідчих (розшукових) дій. </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Постанова слідчого, прокурора про проведення негласних слідчих (розшукових) дій, клопотання про дозвіл на проведення негласної слідчої (розшукової) дії, ухвала слідчого судді про дозвіл на проведення негласної слідчої (розшукової) дії та додатки до нього, протокол про проведення негласних слідчих (розшукових) дій, які містять відомості про факт та методи проведення негласної слідчої (розшукової) дії, а також відомості, що дають змогу ідентифікувати особу, місце або річ, щодо якої проводиться або планується проведення такої дії, розголошення яких створює загрозу національним інтересам та безпеці, підлягають засекречуванню.</w:t>
      </w:r>
    </w:p>
    <w:p w:rsidR="00244E63" w:rsidRPr="008668CA" w:rsidRDefault="00244E63" w:rsidP="00244E63">
      <w:pPr>
        <w:shd w:val="clear" w:color="auto" w:fill="FFFFFF"/>
        <w:spacing w:after="0" w:line="240" w:lineRule="auto"/>
        <w:ind w:firstLine="720"/>
        <w:jc w:val="both"/>
        <w:rPr>
          <w:rFonts w:ascii="Times New Roman" w:hAnsi="Times New Roman"/>
          <w:spacing w:val="-4"/>
          <w:sz w:val="28"/>
          <w:szCs w:val="28"/>
          <w:lang w:val="uk-UA"/>
        </w:rPr>
      </w:pPr>
      <w:r w:rsidRPr="008668CA">
        <w:rPr>
          <w:rFonts w:ascii="Times New Roman" w:hAnsi="Times New Roman"/>
          <w:spacing w:val="2"/>
          <w:sz w:val="28"/>
          <w:szCs w:val="28"/>
          <w:lang w:val="uk-UA"/>
        </w:rPr>
        <w:t xml:space="preserve">Засекречування таких матеріальних носіїв інформації </w:t>
      </w:r>
      <w:r w:rsidRPr="008668CA">
        <w:rPr>
          <w:rFonts w:ascii="Times New Roman" w:hAnsi="Times New Roman"/>
          <w:spacing w:val="-5"/>
          <w:sz w:val="28"/>
          <w:szCs w:val="28"/>
          <w:lang w:val="uk-UA"/>
        </w:rPr>
        <w:t xml:space="preserve">здійснюється </w:t>
      </w:r>
      <w:r w:rsidRPr="008668CA">
        <w:rPr>
          <w:rFonts w:ascii="Times New Roman" w:hAnsi="Times New Roman"/>
          <w:sz w:val="28"/>
          <w:szCs w:val="28"/>
          <w:lang w:val="uk-UA"/>
        </w:rPr>
        <w:t>слідчим, прокурором, співробітником уповноваженого оперативного підрозділу, слідчим суддею</w:t>
      </w:r>
      <w:r w:rsidRPr="008668CA">
        <w:rPr>
          <w:rFonts w:ascii="Times New Roman" w:hAnsi="Times New Roman"/>
          <w:spacing w:val="-5"/>
          <w:sz w:val="28"/>
          <w:szCs w:val="28"/>
          <w:lang w:val="uk-UA"/>
        </w:rPr>
        <w:t xml:space="preserve"> шляхом надання на підставі Зводу відомостей, що становлять </w:t>
      </w:r>
      <w:r w:rsidRPr="008668CA">
        <w:rPr>
          <w:rFonts w:ascii="Times New Roman" w:hAnsi="Times New Roman"/>
          <w:sz w:val="28"/>
          <w:szCs w:val="28"/>
          <w:lang w:val="uk-UA"/>
        </w:rPr>
        <w:t xml:space="preserve">державну таємницю (Розгорнутих переліків відомостей, що становлять </w:t>
      </w:r>
      <w:r w:rsidRPr="008668CA">
        <w:rPr>
          <w:rFonts w:ascii="Times New Roman" w:hAnsi="Times New Roman"/>
          <w:spacing w:val="2"/>
          <w:sz w:val="28"/>
          <w:szCs w:val="28"/>
          <w:lang w:val="uk-UA"/>
        </w:rPr>
        <w:t>державну таємницю), відповідному документу</w:t>
      </w:r>
      <w:r w:rsidRPr="008668CA">
        <w:rPr>
          <w:rFonts w:ascii="Times New Roman" w:hAnsi="Times New Roman"/>
          <w:spacing w:val="-3"/>
          <w:sz w:val="28"/>
          <w:szCs w:val="28"/>
          <w:lang w:val="uk-UA"/>
        </w:rPr>
        <w:t xml:space="preserve"> грифа секретності</w:t>
      </w:r>
      <w:r w:rsidRPr="008668CA">
        <w:rPr>
          <w:rFonts w:ascii="Times New Roman" w:hAnsi="Times New Roman"/>
          <w:spacing w:val="-4"/>
          <w:sz w:val="28"/>
          <w:szCs w:val="28"/>
          <w:lang w:val="uk-UA"/>
        </w:rPr>
        <w:t>.</w:t>
      </w:r>
    </w:p>
    <w:p w:rsidR="00244E63" w:rsidRPr="008668CA" w:rsidRDefault="00244E63" w:rsidP="00244E63">
      <w:pPr>
        <w:spacing w:after="0" w:line="240" w:lineRule="auto"/>
        <w:ind w:firstLine="851"/>
        <w:jc w:val="both"/>
        <w:rPr>
          <w:rFonts w:ascii="Times New Roman" w:hAnsi="Times New Roman"/>
          <w:sz w:val="28"/>
          <w:szCs w:val="28"/>
          <w:lang w:val="uk-UA"/>
        </w:rPr>
      </w:pPr>
      <w:r w:rsidRPr="008668CA">
        <w:rPr>
          <w:rFonts w:ascii="Times New Roman" w:hAnsi="Times New Roman"/>
          <w:spacing w:val="-4"/>
          <w:sz w:val="28"/>
          <w:szCs w:val="28"/>
          <w:lang w:val="uk-UA"/>
        </w:rPr>
        <w:t>Матеріальні носії інформації (далі – МНІ) щодо проведення негласних слідчих (розшукових) дій</w:t>
      </w:r>
      <w:r w:rsidRPr="008668CA">
        <w:rPr>
          <w:rFonts w:ascii="Times New Roman" w:hAnsi="Times New Roman"/>
          <w:sz w:val="28"/>
          <w:szCs w:val="28"/>
          <w:lang w:val="uk-UA"/>
        </w:rPr>
        <w:t xml:space="preserve"> повинні містити такі реквізити:</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гриф секретності;</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номер примірника;</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xml:space="preserve">- статтю Зводу відомостей, що становлять державну таємницю (пункт Розгорнутого переліку відомостей, що становлять </w:t>
      </w:r>
      <w:r w:rsidRPr="008668CA">
        <w:rPr>
          <w:rFonts w:ascii="Times New Roman" w:hAnsi="Times New Roman"/>
          <w:spacing w:val="2"/>
          <w:sz w:val="28"/>
          <w:szCs w:val="28"/>
          <w:lang w:val="uk-UA"/>
        </w:rPr>
        <w:t>державну таємницю)</w:t>
      </w:r>
      <w:r w:rsidRPr="008668CA">
        <w:rPr>
          <w:rFonts w:ascii="Times New Roman" w:hAnsi="Times New Roman"/>
          <w:sz w:val="28"/>
          <w:szCs w:val="28"/>
          <w:lang w:val="uk-UA"/>
        </w:rPr>
        <w:t xml:space="preserve">, на </w:t>
      </w:r>
      <w:r w:rsidRPr="008668CA">
        <w:rPr>
          <w:rFonts w:ascii="Times New Roman" w:hAnsi="Times New Roman"/>
          <w:sz w:val="28"/>
          <w:szCs w:val="28"/>
          <w:lang w:val="uk-UA"/>
        </w:rPr>
        <w:lastRenderedPageBreak/>
        <w:t>підставі якої здійснюється засекречування матеріального носія секретної інформації;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дату засекречування;</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підпис, його розшифрування та посаду особи, яка надала гриф секретності.</w:t>
      </w:r>
    </w:p>
    <w:p w:rsidR="00244E63" w:rsidRPr="008668CA" w:rsidRDefault="00244E63" w:rsidP="00244E63">
      <w:pPr>
        <w:shd w:val="clear" w:color="auto" w:fill="FFFFFF"/>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У разі виготовлення секретних документів з використанням засобів обчислювальної техніки мають бути забезпечені вимоги законодавства у сфері технічного захисту інформації.</w:t>
      </w:r>
    </w:p>
    <w:p w:rsidR="00244E63" w:rsidRPr="008668CA" w:rsidRDefault="00244E63" w:rsidP="00244E63">
      <w:pPr>
        <w:shd w:val="clear" w:color="auto" w:fill="FFFFFF"/>
        <w:spacing w:after="0" w:line="240" w:lineRule="auto"/>
        <w:ind w:firstLine="720"/>
        <w:jc w:val="both"/>
        <w:rPr>
          <w:rFonts w:ascii="Times New Roman" w:hAnsi="Times New Roman"/>
          <w:bCs/>
          <w:sz w:val="28"/>
          <w:szCs w:val="28"/>
          <w:lang w:val="uk-UA"/>
        </w:rPr>
      </w:pPr>
      <w:r w:rsidRPr="008668CA">
        <w:rPr>
          <w:rFonts w:ascii="Times New Roman" w:hAnsi="Times New Roman"/>
          <w:sz w:val="28"/>
          <w:szCs w:val="28"/>
          <w:lang w:val="uk-UA"/>
        </w:rPr>
        <w:t xml:space="preserve">Матеріальні носії інформації щодо проведення негласних слідчих (розшукових) дій, які містять відомості, що становлять державну таємницю, підлягають реєстрації в режимно-секретному підрозділі у встановленому чинним законодавством порядку </w:t>
      </w:r>
      <w:r w:rsidRPr="008668CA">
        <w:rPr>
          <w:rFonts w:ascii="Times New Roman" w:hAnsi="Times New Roman"/>
          <w:bCs/>
          <w:sz w:val="28"/>
          <w:szCs w:val="28"/>
          <w:lang w:val="uk-UA"/>
        </w:rPr>
        <w:t xml:space="preserve">без розкриття відомостей про особу, </w:t>
      </w:r>
    </w:p>
    <w:p w:rsidR="00244E63" w:rsidRPr="008668CA" w:rsidRDefault="00244E63" w:rsidP="00244E63">
      <w:pPr>
        <w:shd w:val="clear" w:color="auto" w:fill="FFFFFF"/>
        <w:spacing w:after="0" w:line="240" w:lineRule="auto"/>
        <w:ind w:firstLine="720"/>
        <w:jc w:val="both"/>
        <w:rPr>
          <w:rFonts w:ascii="Times New Roman" w:hAnsi="Times New Roman"/>
          <w:bCs/>
          <w:sz w:val="28"/>
          <w:szCs w:val="28"/>
          <w:lang w:val="uk-UA"/>
        </w:rPr>
      </w:pPr>
      <w:r w:rsidRPr="008668CA">
        <w:rPr>
          <w:rFonts w:ascii="Times New Roman" w:hAnsi="Times New Roman"/>
          <w:bCs/>
          <w:sz w:val="28"/>
          <w:szCs w:val="28"/>
          <w:lang w:val="uk-UA"/>
        </w:rPr>
        <w:t>МНІ щодо організації негласних слідчих (розшукових) дій (постанови, клопотання, ухвали, доручення), результати проведення цих дій (протоколи та додатки до них), а також відповідне службове листування (листи, доповідні, рапорти тощо) зберігаються в окремих номенклатурних справах «Документи (постанови, клопотання, ухвали, доручення, листи, доповідні, рапорти тощо) щодо організації та проведення негласних слідчих (розшукових) дій», що проводяться співробітниками (працівниками), які мають безпосередній стосунок до організації та проведення цих заходів.</w:t>
      </w:r>
    </w:p>
    <w:p w:rsidR="00244E63" w:rsidRPr="008668CA" w:rsidRDefault="00244E63" w:rsidP="00244E63">
      <w:pPr>
        <w:shd w:val="clear" w:color="auto" w:fill="FFFFFF"/>
        <w:spacing w:after="0" w:line="240" w:lineRule="auto"/>
        <w:ind w:firstLine="720"/>
        <w:jc w:val="both"/>
        <w:rPr>
          <w:rFonts w:ascii="Times New Roman" w:hAnsi="Times New Roman"/>
          <w:bCs/>
          <w:sz w:val="28"/>
          <w:szCs w:val="28"/>
          <w:lang w:val="uk-UA"/>
        </w:rPr>
      </w:pPr>
      <w:r w:rsidRPr="008668CA">
        <w:rPr>
          <w:rFonts w:ascii="Times New Roman" w:hAnsi="Times New Roman"/>
          <w:bCs/>
          <w:sz w:val="28"/>
          <w:szCs w:val="28"/>
          <w:lang w:val="uk-UA"/>
        </w:rPr>
        <w:t xml:space="preserve">Ведення та зберігання номенклатурних справ з організації та проведення негласних слідчих (розшукових) дій здійснюється з дотриманням вимог законодавства у сфері охорони державної таємниці щодо секретного діловодства. </w:t>
      </w:r>
    </w:p>
    <w:p w:rsidR="00244E63" w:rsidRPr="008668CA" w:rsidRDefault="00244E63" w:rsidP="00244E63">
      <w:pPr>
        <w:shd w:val="clear" w:color="auto" w:fill="FFFFFF"/>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Забезпечення охорони держаної таємниці та дотримання інших вимог законодавства про державну таємницю при проведенні негласних слідчих (розшукових) дій покладається на слідчих, прокурорів, слідчих суддів та співробітників уповноважених оперативних підрозділів, які виконують негласні слідчі (розшукові) дії. </w:t>
      </w:r>
    </w:p>
    <w:p w:rsidR="00244E63" w:rsidRPr="008668CA" w:rsidRDefault="00244E63" w:rsidP="00244E63">
      <w:pPr>
        <w:shd w:val="clear" w:color="auto" w:fill="FFFFFF"/>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За порушення законодавства про державну таємницю зазначені особи несуть дисциплінарну, адміністративну та кримінальну відповідальність згідно із Законом України «Про державну таємницю».</w:t>
      </w:r>
    </w:p>
    <w:p w:rsidR="00244E63" w:rsidRPr="008668CA" w:rsidRDefault="00244E63" w:rsidP="00244E63">
      <w:pPr>
        <w:spacing w:after="0" w:line="240" w:lineRule="auto"/>
        <w:ind w:firstLine="851"/>
        <w:jc w:val="both"/>
        <w:rPr>
          <w:rFonts w:ascii="Times New Roman" w:hAnsi="Times New Roman"/>
          <w:sz w:val="28"/>
          <w:szCs w:val="28"/>
          <w:lang w:val="uk-UA"/>
        </w:rPr>
      </w:pPr>
      <w:r w:rsidRPr="008668CA">
        <w:rPr>
          <w:rFonts w:ascii="Times New Roman" w:hAnsi="Times New Roman"/>
          <w:sz w:val="28"/>
          <w:szCs w:val="28"/>
          <w:lang w:val="uk-UA"/>
        </w:rPr>
        <w:t>Після завершення  проведення негласних слідчих (розшукових) дій грифи секретності МНІ щодо їх проведення підлягають розсекреченню на підставі рішення прокурора</w:t>
      </w:r>
      <w:r w:rsidRPr="008668CA">
        <w:rPr>
          <w:rFonts w:ascii="Times New Roman" w:hAnsi="Times New Roman"/>
          <w:bCs/>
          <w:sz w:val="28"/>
          <w:szCs w:val="28"/>
          <w:lang w:val="uk-UA"/>
        </w:rPr>
        <w:t xml:space="preserve">, який здійснює повноваження прокурора в конкретному кримінальному провадженні у формі процесуального керівництва досудовим розслідуванням, </w:t>
      </w:r>
      <w:r w:rsidRPr="008668CA">
        <w:rPr>
          <w:rFonts w:ascii="Times New Roman" w:hAnsi="Times New Roman"/>
          <w:sz w:val="28"/>
          <w:szCs w:val="28"/>
          <w:lang w:val="uk-UA"/>
        </w:rPr>
        <w:t>з урахуванням обставин кримінального провадження та необхідності використання матеріалів негласних слідчих (розшукових) дій як доказів після проведення таких дій, у випадку, якщо витік зазначених відомостей не завдасть шкоди національній безпеці України</w:t>
      </w:r>
      <w:r w:rsidRPr="008668CA">
        <w:rPr>
          <w:rFonts w:ascii="Times New Roman" w:hAnsi="Times New Roman"/>
          <w:bCs/>
          <w:sz w:val="28"/>
          <w:szCs w:val="28"/>
          <w:lang w:val="uk-UA"/>
        </w:rPr>
        <w:t>.</w:t>
      </w:r>
    </w:p>
    <w:p w:rsidR="00244E63" w:rsidRPr="008668CA" w:rsidRDefault="00244E63" w:rsidP="00244E63">
      <w:pPr>
        <w:spacing w:after="0" w:line="240" w:lineRule="auto"/>
        <w:ind w:firstLine="851"/>
        <w:jc w:val="both"/>
        <w:rPr>
          <w:rFonts w:ascii="Times New Roman" w:hAnsi="Times New Roman"/>
          <w:bCs/>
          <w:sz w:val="28"/>
          <w:szCs w:val="28"/>
          <w:lang w:val="uk-UA"/>
        </w:rPr>
      </w:pPr>
      <w:r w:rsidRPr="008668CA">
        <w:rPr>
          <w:rFonts w:ascii="Times New Roman" w:hAnsi="Times New Roman"/>
          <w:bCs/>
          <w:sz w:val="28"/>
          <w:szCs w:val="28"/>
          <w:lang w:val="uk-UA"/>
        </w:rPr>
        <w:t>Таке рішення оформлюється постановою прокурора, який здійснює повноваження прокурора в конкретному кримінальному провадженні у формі процесуального керівництва досудовим розслідуванням, що погоджується керівником прокуратури.</w:t>
      </w:r>
    </w:p>
    <w:p w:rsidR="00244E63" w:rsidRPr="008668CA" w:rsidRDefault="00244E63" w:rsidP="00244E63">
      <w:pPr>
        <w:spacing w:after="0" w:line="240" w:lineRule="auto"/>
        <w:ind w:firstLine="851"/>
        <w:jc w:val="both"/>
        <w:rPr>
          <w:rFonts w:ascii="Times New Roman" w:hAnsi="Times New Roman"/>
          <w:bCs/>
          <w:sz w:val="28"/>
          <w:szCs w:val="28"/>
          <w:lang w:val="uk-UA"/>
        </w:rPr>
      </w:pPr>
      <w:r w:rsidRPr="008668CA">
        <w:rPr>
          <w:rFonts w:ascii="Times New Roman" w:hAnsi="Times New Roman"/>
          <w:bCs/>
          <w:sz w:val="28"/>
          <w:szCs w:val="28"/>
          <w:lang w:val="uk-UA"/>
        </w:rPr>
        <w:lastRenderedPageBreak/>
        <w:t>Для розсекречення конкретних матеріальних носіїв інформації щодо проведення негласної слідчої (розшукової) дії керівник органу прокуратури надсилає керівнику органу, де засекречено матеріальний носій інформації, клопотання, у якому зазначаються підстави для скасування грифа секретності, обліковий номер та назва матеріального носія інформації.</w:t>
      </w:r>
    </w:p>
    <w:p w:rsidR="00244E63" w:rsidRPr="008668CA" w:rsidRDefault="00244E63" w:rsidP="00244E63">
      <w:pPr>
        <w:spacing w:after="0" w:line="240" w:lineRule="auto"/>
        <w:ind w:firstLine="851"/>
        <w:jc w:val="both"/>
        <w:rPr>
          <w:rFonts w:ascii="Times New Roman" w:hAnsi="Times New Roman"/>
          <w:bCs/>
          <w:sz w:val="28"/>
          <w:szCs w:val="28"/>
          <w:lang w:val="uk-UA"/>
        </w:rPr>
      </w:pPr>
      <w:r w:rsidRPr="008668CA">
        <w:rPr>
          <w:rFonts w:ascii="Times New Roman" w:hAnsi="Times New Roman"/>
          <w:bCs/>
          <w:sz w:val="28"/>
          <w:szCs w:val="28"/>
          <w:lang w:val="uk-UA"/>
        </w:rPr>
        <w:t>До клопотання долучаються матеріальні носії інформації, грифи секретності яких пропонується скасувати.</w:t>
      </w:r>
    </w:p>
    <w:p w:rsidR="00244E63" w:rsidRPr="008668CA" w:rsidRDefault="00244E63" w:rsidP="00244E63">
      <w:pPr>
        <w:spacing w:after="0" w:line="240" w:lineRule="auto"/>
        <w:ind w:firstLine="851"/>
        <w:jc w:val="both"/>
        <w:rPr>
          <w:rFonts w:ascii="Times New Roman" w:hAnsi="Times New Roman"/>
          <w:sz w:val="28"/>
          <w:szCs w:val="28"/>
          <w:lang w:val="uk-UA"/>
        </w:rPr>
      </w:pPr>
      <w:r w:rsidRPr="008668CA">
        <w:rPr>
          <w:rFonts w:ascii="Times New Roman" w:hAnsi="Times New Roman"/>
          <w:sz w:val="28"/>
          <w:szCs w:val="28"/>
          <w:lang w:val="uk-UA"/>
        </w:rPr>
        <w:t xml:space="preserve">Після отримання клопотання про необхідність скасування грифів секретності </w:t>
      </w:r>
      <w:r w:rsidRPr="008668CA">
        <w:rPr>
          <w:rFonts w:ascii="Times New Roman" w:hAnsi="Times New Roman"/>
          <w:bCs/>
          <w:sz w:val="28"/>
          <w:szCs w:val="28"/>
          <w:lang w:val="uk-UA"/>
        </w:rPr>
        <w:t>матеріальних носіїв інформації</w:t>
      </w:r>
      <w:r w:rsidRPr="008668CA">
        <w:rPr>
          <w:rFonts w:ascii="Times New Roman" w:hAnsi="Times New Roman"/>
          <w:sz w:val="28"/>
          <w:szCs w:val="28"/>
          <w:lang w:val="uk-UA"/>
        </w:rPr>
        <w:t xml:space="preserve"> щодо проведення негласних слідчих (розшукових) дій та відповідних документів керівником органу, де здійснювалося їх засекречування, створюється експертна комісія з питань таємниць </w:t>
      </w:r>
      <w:r w:rsidRPr="008668CA">
        <w:rPr>
          <w:rFonts w:ascii="Times New Roman" w:hAnsi="Times New Roman"/>
          <w:spacing w:val="5"/>
          <w:sz w:val="28"/>
          <w:szCs w:val="28"/>
          <w:lang w:val="uk-UA"/>
        </w:rPr>
        <w:t xml:space="preserve">(далі – </w:t>
      </w:r>
      <w:r w:rsidRPr="008668CA">
        <w:rPr>
          <w:rFonts w:ascii="Times New Roman" w:hAnsi="Times New Roman"/>
          <w:spacing w:val="-1"/>
          <w:sz w:val="28"/>
          <w:szCs w:val="28"/>
          <w:lang w:val="uk-UA"/>
        </w:rPr>
        <w:t>експертна комісія)</w:t>
      </w:r>
      <w:r w:rsidRPr="008668CA">
        <w:rPr>
          <w:rFonts w:ascii="Times New Roman" w:hAnsi="Times New Roman"/>
          <w:sz w:val="28"/>
          <w:szCs w:val="28"/>
          <w:lang w:val="uk-UA"/>
        </w:rPr>
        <w:t>, якій доручається підготовка рішень про скасування грифів секретності цих МНІ.</w:t>
      </w:r>
    </w:p>
    <w:p w:rsidR="00244E63" w:rsidRPr="008668CA" w:rsidRDefault="00244E63" w:rsidP="00244E63">
      <w:pPr>
        <w:spacing w:after="0" w:line="240" w:lineRule="auto"/>
        <w:ind w:firstLine="800"/>
        <w:jc w:val="both"/>
        <w:rPr>
          <w:rFonts w:ascii="Times New Roman" w:hAnsi="Times New Roman"/>
          <w:spacing w:val="-3"/>
          <w:sz w:val="28"/>
          <w:szCs w:val="28"/>
          <w:lang w:val="uk-UA"/>
        </w:rPr>
      </w:pPr>
      <w:r w:rsidRPr="008668CA">
        <w:rPr>
          <w:rFonts w:ascii="Times New Roman" w:hAnsi="Times New Roman"/>
          <w:spacing w:val="5"/>
          <w:sz w:val="28"/>
          <w:szCs w:val="28"/>
          <w:lang w:val="uk-UA"/>
        </w:rPr>
        <w:t xml:space="preserve">Експертна комісія </w:t>
      </w:r>
      <w:r w:rsidRPr="008668CA">
        <w:rPr>
          <w:rFonts w:ascii="Times New Roman" w:hAnsi="Times New Roman"/>
          <w:spacing w:val="-1"/>
          <w:sz w:val="28"/>
          <w:szCs w:val="28"/>
          <w:lang w:val="uk-UA"/>
        </w:rPr>
        <w:t xml:space="preserve">створюється у складі не менше трьох осіб, зокрема </w:t>
      </w:r>
      <w:r w:rsidRPr="008668CA">
        <w:rPr>
          <w:rFonts w:ascii="Times New Roman" w:hAnsi="Times New Roman"/>
          <w:spacing w:val="2"/>
          <w:sz w:val="28"/>
          <w:szCs w:val="28"/>
          <w:lang w:val="uk-UA"/>
        </w:rPr>
        <w:t xml:space="preserve">фахівців, які мають відповідний рівень знань та досвід роботи у сфері </w:t>
      </w:r>
      <w:r w:rsidRPr="008668CA">
        <w:rPr>
          <w:rFonts w:ascii="Times New Roman" w:hAnsi="Times New Roman"/>
          <w:sz w:val="28"/>
          <w:szCs w:val="28"/>
          <w:lang w:val="uk-UA"/>
        </w:rPr>
        <w:t xml:space="preserve">охорони державної таємниці (залежно від органу: </w:t>
      </w:r>
      <w:r w:rsidRPr="008668CA">
        <w:rPr>
          <w:rFonts w:ascii="Times New Roman" w:hAnsi="Times New Roman"/>
          <w:bCs/>
          <w:sz w:val="28"/>
          <w:szCs w:val="28"/>
          <w:lang w:val="uk-UA"/>
        </w:rPr>
        <w:t xml:space="preserve">слідчий суддя, </w:t>
      </w:r>
      <w:r w:rsidRPr="008668CA">
        <w:rPr>
          <w:rFonts w:ascii="Times New Roman" w:hAnsi="Times New Roman"/>
          <w:sz w:val="28"/>
          <w:szCs w:val="28"/>
          <w:lang w:val="uk-UA"/>
        </w:rPr>
        <w:t>слідчий, прокурор</w:t>
      </w:r>
      <w:r w:rsidRPr="008668CA">
        <w:rPr>
          <w:rFonts w:ascii="Times New Roman" w:hAnsi="Times New Roman"/>
          <w:bCs/>
          <w:sz w:val="28"/>
          <w:szCs w:val="28"/>
          <w:lang w:val="uk-UA"/>
        </w:rPr>
        <w:t xml:space="preserve"> у конкретному кримінальному провадженні у формі процесуального керівництва, керівник слідчого чи оперативного підрозділу),</w:t>
      </w:r>
      <w:r w:rsidRPr="008668CA">
        <w:rPr>
          <w:rFonts w:ascii="Times New Roman" w:hAnsi="Times New Roman"/>
          <w:sz w:val="28"/>
          <w:szCs w:val="28"/>
          <w:lang w:val="uk-UA"/>
        </w:rPr>
        <w:t xml:space="preserve"> працівники режимно-секретних підрозділів, які мають допуск до державної таємниці відповідної </w:t>
      </w:r>
      <w:r w:rsidRPr="008668CA">
        <w:rPr>
          <w:rFonts w:ascii="Times New Roman" w:hAnsi="Times New Roman"/>
          <w:spacing w:val="-3"/>
          <w:sz w:val="28"/>
          <w:szCs w:val="28"/>
          <w:lang w:val="uk-UA"/>
        </w:rPr>
        <w:t>форми.</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Персональний склад експертних комісій визначається посадовою особою, яка їх створила.</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Голова експертної комісії організовує її роботу та забезпечує необхідні умови для її виконання.</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Секретар експертної комісії за вказівками голови забезпечує скликання засідання комісії, складає протокол, акт експертної комісії, а також готує проект рішення.</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Основною формою роботи експертної комісії щодо скасування грифів секретності є засідання, необхідність проведення якого та перелік питань для розгляду визначає голова комісії. Він завчасно призначає доповідача зі складу комісії та забезпечує можливість висловити свою думку всім присутнім на засіданні членам комісії.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Засідання експертної комісії є правомочним, якщо на ньому присутні не менш як дві третини її членів (але не менше трьох осіб). Рішення приймається простою більшістю голосів, а в разі рівного розподілу голосів вирішальним є голос голови комісії.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Експертна комісія має право одержувати в установленому порядку від прокурора необхідні для виконання покладених на неї завдань інформацію та матеріали, а також готувати з цією метою відповідні запити до інших підприємств, установ, організацій та громадян.</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xml:space="preserve">Результати засідання експертної комісії оформляються протоколом, у якому відображаються питання для обговорення та їх результати, запитання, зауваження та пропозиції членів комісії. До протоколу може бути внесена інша інформація, необхідна для розгляду питання по суті. Кожен член комісії </w:t>
      </w:r>
      <w:r w:rsidRPr="008668CA">
        <w:rPr>
          <w:rFonts w:ascii="Times New Roman" w:hAnsi="Times New Roman"/>
          <w:sz w:val="28"/>
          <w:szCs w:val="28"/>
          <w:lang w:val="uk-UA"/>
        </w:rPr>
        <w:lastRenderedPageBreak/>
        <w:t>має право внести до протоколу свою особисту думку щодо скасування грифу секретності, який розглядався на засіданні.</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Протокол підписується головою та присутніми на засіданні членами експертної комісії.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Рішення комісії оформляється актом скасування грифів секретності матеріальних носіїв секретної інформації, який затверджується керівником органу.В акті зазначається:</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назва матеріального носія інформації, документа або стислий зміст відомостей, що у ньому містяться, обліковий номер і дата реєстрації;</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гриф секретності, стаття Зводу відомостей, що становлять державну таємницю, на підставі якої матеріальному носію секретної інформації надано гриф секретності;</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посада, прізвище та ініціали посадової особи, яка надала гриф секретності;</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місцезнаходження матеріального носія інформації (номер справи, том, розрахунок розсилки тощо);</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підстава для скасування грифа секретності;</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реквізит, який наданий матеріальному носію секретної інформації.</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В органах прокуратури скасування грифів секретності матеріальних носіїв інформації щодо проведення негласних слідчих (розшукових) дій здійснюється в тій прокуратурі, де засекречено такий матеріальний носій інформації, у порядку, передбаченому цією Інструкцією.</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sz w:val="28"/>
          <w:szCs w:val="28"/>
          <w:lang w:val="uk-UA"/>
        </w:rPr>
        <w:t xml:space="preserve">Скасування грифів секретності здійснюється працівниками РСО шляхом </w:t>
      </w:r>
      <w:r w:rsidRPr="008668CA">
        <w:rPr>
          <w:rFonts w:ascii="Times New Roman" w:hAnsi="Times New Roman"/>
          <w:bCs/>
          <w:sz w:val="28"/>
          <w:szCs w:val="28"/>
          <w:lang w:val="uk-UA"/>
        </w:rPr>
        <w:t xml:space="preserve">закреслення однією тонкою лінією попереднього грифа секретності та написання знизу або поруч позначки «Не таємно». Такі виправлення із зазначенням дати засвідчуються підписом  начальника РСО або його заступника та  скріплюється печаткою РСО. Виправлення в журналах або картках обліку робляться таким самим чином. </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bCs/>
          <w:sz w:val="28"/>
          <w:szCs w:val="28"/>
          <w:lang w:val="uk-UA"/>
        </w:rPr>
        <w:t xml:space="preserve">МНІ мають бути розсекречені в максимально стислий строк, але не більше 10 діб з моменту отримання клопотання. </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bCs/>
          <w:sz w:val="28"/>
          <w:szCs w:val="28"/>
          <w:lang w:val="uk-UA"/>
        </w:rPr>
        <w:t>Після розсекречення зазначених МНІ щодо проведення негласних слідчих (розшукових) дій приймається рішення про їх зняття з обліку в РСО та долучення до матеріалів кримінального провадження у встановленому Кримінальним процесуальним кодексом України порядку.</w:t>
      </w:r>
    </w:p>
    <w:p w:rsidR="00244E63" w:rsidRPr="008668CA" w:rsidRDefault="00244E63" w:rsidP="00244E63">
      <w:pPr>
        <w:spacing w:after="0" w:line="240" w:lineRule="auto"/>
        <w:ind w:firstLine="709"/>
        <w:jc w:val="both"/>
        <w:rPr>
          <w:rFonts w:ascii="Times New Roman" w:hAnsi="Times New Roman"/>
          <w:spacing w:val="-4"/>
          <w:sz w:val="28"/>
          <w:szCs w:val="28"/>
          <w:lang w:val="uk-UA"/>
        </w:rPr>
      </w:pPr>
      <w:r w:rsidRPr="008668CA">
        <w:rPr>
          <w:rFonts w:ascii="Times New Roman" w:hAnsi="Times New Roman"/>
          <w:spacing w:val="1"/>
          <w:sz w:val="28"/>
          <w:szCs w:val="28"/>
          <w:lang w:val="uk-UA"/>
        </w:rPr>
        <w:t>Про розсекречення МНІ</w:t>
      </w:r>
      <w:r w:rsidRPr="008668CA">
        <w:rPr>
          <w:rFonts w:ascii="Times New Roman" w:hAnsi="Times New Roman"/>
          <w:sz w:val="28"/>
          <w:szCs w:val="28"/>
          <w:lang w:val="uk-UA"/>
        </w:rPr>
        <w:t xml:space="preserve"> службова особа, яка його </w:t>
      </w:r>
      <w:r w:rsidRPr="008668CA">
        <w:rPr>
          <w:rFonts w:ascii="Times New Roman" w:hAnsi="Times New Roman"/>
          <w:spacing w:val="2"/>
          <w:sz w:val="28"/>
          <w:szCs w:val="28"/>
          <w:lang w:val="uk-UA"/>
        </w:rPr>
        <w:t>здійснила, зобов'язана письмово повідомити прокурора</w:t>
      </w:r>
      <w:r w:rsidRPr="008668CA">
        <w:rPr>
          <w:rFonts w:ascii="Times New Roman" w:hAnsi="Times New Roman"/>
          <w:sz w:val="28"/>
          <w:szCs w:val="28"/>
          <w:lang w:val="uk-UA"/>
        </w:rPr>
        <w:t xml:space="preserve">, якому такі носії секретної інформації або документи </w:t>
      </w:r>
      <w:r w:rsidRPr="008668CA">
        <w:rPr>
          <w:rFonts w:ascii="Times New Roman" w:hAnsi="Times New Roman"/>
          <w:spacing w:val="3"/>
          <w:sz w:val="28"/>
          <w:szCs w:val="28"/>
          <w:lang w:val="uk-UA"/>
        </w:rPr>
        <w:t xml:space="preserve">були передані. У письмовому повідомленні зазначається підстава </w:t>
      </w:r>
      <w:r w:rsidRPr="008668CA">
        <w:rPr>
          <w:rFonts w:ascii="Times New Roman" w:hAnsi="Times New Roman"/>
          <w:spacing w:val="1"/>
          <w:sz w:val="28"/>
          <w:szCs w:val="28"/>
          <w:lang w:val="uk-UA"/>
        </w:rPr>
        <w:t xml:space="preserve">(реєстраційний номер та дата затвердження акта експертної комісії) для </w:t>
      </w:r>
      <w:r w:rsidRPr="008668CA">
        <w:rPr>
          <w:rFonts w:ascii="Times New Roman" w:hAnsi="Times New Roman"/>
          <w:spacing w:val="4"/>
          <w:sz w:val="28"/>
          <w:szCs w:val="28"/>
          <w:lang w:val="uk-UA"/>
        </w:rPr>
        <w:t xml:space="preserve">скасування грифа секретності, обліковий номер та назва </w:t>
      </w:r>
      <w:r w:rsidRPr="008668CA">
        <w:rPr>
          <w:rFonts w:ascii="Times New Roman" w:hAnsi="Times New Roman"/>
          <w:spacing w:val="-4"/>
          <w:sz w:val="28"/>
          <w:szCs w:val="28"/>
          <w:lang w:val="uk-UA"/>
        </w:rPr>
        <w:t>матеріального носія секретної інформації, документа, попередній гриф секретності та наданий після перегляду реквізит.</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spacing w:val="-4"/>
          <w:sz w:val="28"/>
          <w:szCs w:val="28"/>
          <w:lang w:val="uk-UA"/>
        </w:rPr>
        <w:t>Розсекречені м</w:t>
      </w:r>
      <w:r w:rsidRPr="008668CA">
        <w:rPr>
          <w:rFonts w:ascii="Times New Roman" w:hAnsi="Times New Roman"/>
          <w:bCs/>
          <w:sz w:val="28"/>
          <w:szCs w:val="28"/>
          <w:lang w:val="uk-UA"/>
        </w:rPr>
        <w:t>атеріальні носії інформації, які прокурор має намір використати як докази під час судового розгляду, зберігаються на розсуд прокурора в його службовому сейфі чи в сейфі слідчого за вказівкою прокурора у порядку, визначеному Кабінетом Міністрів України.</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lastRenderedPageBreak/>
        <w:t>До розсекречених матеріалів доступ надається разом з іншими матеріалами досудового розслідування в порядку ст. 290 КПК України</w:t>
      </w:r>
    </w:p>
    <w:p w:rsidR="00244E63" w:rsidRPr="008668CA" w:rsidRDefault="00244E63" w:rsidP="00244E63">
      <w:pPr>
        <w:pStyle w:val="StyleZakonu"/>
        <w:spacing w:after="0" w:line="240" w:lineRule="auto"/>
        <w:ind w:firstLine="720"/>
        <w:rPr>
          <w:sz w:val="28"/>
          <w:szCs w:val="28"/>
        </w:rPr>
      </w:pPr>
      <w:r w:rsidRPr="008668CA">
        <w:rPr>
          <w:sz w:val="28"/>
          <w:szCs w:val="28"/>
        </w:rPr>
        <w:t>У разі наявності в матеріалах щодо проведення негласних слідчих (розшукових) дій відомостей, що становлять державну таємницю, досудове розслідування та судове провадження у кримінальному провадженні  проводяться з дотриманням вимог режиму секретності та в порядку, передбаченому главою 40 КПК України.</w:t>
      </w:r>
    </w:p>
    <w:p w:rsidR="00244E63" w:rsidRPr="008668CA" w:rsidRDefault="00244E63" w:rsidP="00244E63">
      <w:pPr>
        <w:pStyle w:val="StyleZakonu"/>
        <w:spacing w:after="0" w:line="240" w:lineRule="auto"/>
        <w:ind w:firstLine="720"/>
        <w:rPr>
          <w:sz w:val="28"/>
          <w:szCs w:val="28"/>
        </w:rPr>
      </w:pPr>
    </w:p>
    <w:p w:rsidR="00244E63" w:rsidRPr="008668CA" w:rsidRDefault="00244E63" w:rsidP="00244E63">
      <w:pPr>
        <w:pStyle w:val="StyleZakonu"/>
        <w:spacing w:after="0" w:line="240" w:lineRule="auto"/>
        <w:ind w:firstLine="0"/>
        <w:rPr>
          <w:b/>
          <w:sz w:val="28"/>
          <w:szCs w:val="28"/>
        </w:rPr>
      </w:pPr>
      <w:r w:rsidRPr="008668CA">
        <w:rPr>
          <w:b/>
          <w:sz w:val="28"/>
          <w:szCs w:val="28"/>
        </w:rPr>
        <w:t>2.2. Кримінальний процесуальний порядок використання результатів оперативно-розшукової діяльності у доказуванні.</w:t>
      </w:r>
    </w:p>
    <w:p w:rsidR="00244E63" w:rsidRPr="008668CA" w:rsidRDefault="00244E63" w:rsidP="00244E63">
      <w:pPr>
        <w:pStyle w:val="rvps2"/>
        <w:spacing w:before="0" w:beforeAutospacing="0" w:after="0" w:afterAutospacing="0"/>
        <w:ind w:firstLine="567"/>
        <w:jc w:val="both"/>
        <w:rPr>
          <w:sz w:val="28"/>
          <w:szCs w:val="28"/>
          <w:lang w:val="uk-UA"/>
        </w:rPr>
      </w:pPr>
      <w:bookmarkStart w:id="96" w:name="n768"/>
      <w:bookmarkEnd w:id="96"/>
      <w:r w:rsidRPr="008668CA">
        <w:rPr>
          <w:sz w:val="28"/>
          <w:szCs w:val="28"/>
          <w:lang w:val="uk-UA"/>
        </w:rPr>
        <w:t xml:space="preserve">Матеріали, в яких зафіксовано фактичні дані про протиправні діяння окремих осіб та груп осіб, зібрані оперативними підрозділами з дотриманням вимог </w:t>
      </w:r>
      <w:hyperlink r:id="rId54" w:tgtFrame="_blank" w:history="1">
        <w:r w:rsidRPr="008668CA">
          <w:rPr>
            <w:color w:val="auto"/>
            <w:sz w:val="28"/>
            <w:szCs w:val="28"/>
            <w:lang w:val="uk-UA"/>
          </w:rPr>
          <w:t>Закону України "Про оперативно-розшукову діяльність"</w:t>
        </w:r>
      </w:hyperlink>
      <w:r w:rsidRPr="008668CA">
        <w:rPr>
          <w:color w:val="auto"/>
          <w:sz w:val="28"/>
          <w:szCs w:val="28"/>
          <w:lang w:val="uk-UA"/>
        </w:rPr>
        <w:t>,</w:t>
      </w:r>
      <w:r w:rsidRPr="008668CA">
        <w:rPr>
          <w:sz w:val="28"/>
          <w:szCs w:val="28"/>
          <w:lang w:val="uk-UA"/>
        </w:rPr>
        <w:t xml:space="preserve"> за умови відповідності вимогам КПК, є документами та можуть використовуватися в кримінальному провадженні як докази.</w:t>
      </w:r>
    </w:p>
    <w:p w:rsidR="00244E63" w:rsidRPr="008668CA" w:rsidRDefault="00244E63" w:rsidP="00244E63">
      <w:pPr>
        <w:pStyle w:val="rvps2"/>
        <w:spacing w:before="0" w:beforeAutospacing="0" w:after="0" w:afterAutospacing="0"/>
        <w:jc w:val="both"/>
        <w:rPr>
          <w:color w:val="auto"/>
          <w:sz w:val="28"/>
          <w:szCs w:val="28"/>
          <w:lang w:val="uk-UA"/>
        </w:rPr>
      </w:pPr>
      <w:r w:rsidRPr="008668CA">
        <w:rPr>
          <w:color w:val="auto"/>
          <w:sz w:val="28"/>
          <w:szCs w:val="28"/>
          <w:lang w:val="uk-UA"/>
        </w:rPr>
        <w:tab/>
        <w:t>Відповідно до ст.99 КПК документом є спеціально створений з метою збереження інформації матеріальний об’єкт, який містить зафіксовані за допомогою письмових знаків, звуку, зображення тощо відомості, які можуть бути використані як доказ факту чи обставин, що встановлюються під час кримінального провадження.</w:t>
      </w:r>
    </w:p>
    <w:p w:rsidR="00244E63" w:rsidRPr="008668CA" w:rsidRDefault="00244E63" w:rsidP="00244E63">
      <w:pPr>
        <w:pStyle w:val="rvps2"/>
        <w:spacing w:before="0" w:beforeAutospacing="0" w:after="0" w:afterAutospacing="0"/>
        <w:ind w:firstLine="720"/>
        <w:jc w:val="both"/>
        <w:rPr>
          <w:color w:val="auto"/>
          <w:sz w:val="28"/>
          <w:szCs w:val="28"/>
          <w:lang w:val="uk-UA"/>
        </w:rPr>
      </w:pPr>
      <w:r w:rsidRPr="008668CA">
        <w:rPr>
          <w:color w:val="auto"/>
          <w:sz w:val="28"/>
          <w:szCs w:val="28"/>
          <w:lang w:val="uk-UA"/>
        </w:rPr>
        <w:t>Відповідно до ст.84 КПК документи є одним із видів процесуальних джерел доказів. Таким чином, результати оперативно-розшукової діяльності можуть використовуватися у доказуванні на рівні з іншими документами.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color w:val="auto"/>
          <w:sz w:val="28"/>
          <w:szCs w:val="28"/>
          <w:lang w:val="uk-UA"/>
        </w:rPr>
        <w:t xml:space="preserve">Відповідно до ст.10 ЗУ «Про оперативно-розшукову діяльність» </w:t>
      </w:r>
      <w:bookmarkStart w:id="97" w:name="o156"/>
      <w:bookmarkEnd w:id="97"/>
      <w:r w:rsidRPr="008668CA">
        <w:rPr>
          <w:color w:val="auto"/>
          <w:sz w:val="28"/>
          <w:szCs w:val="28"/>
          <w:lang w:val="uk-UA"/>
        </w:rPr>
        <w:t>м</w:t>
      </w:r>
      <w:r w:rsidRPr="008668CA">
        <w:rPr>
          <w:sz w:val="28"/>
          <w:szCs w:val="28"/>
          <w:lang w:val="uk-UA"/>
        </w:rPr>
        <w:t>атеріали оперативно-розшукової діяльності використовуються:</w:t>
      </w:r>
      <w:r w:rsidRPr="008668CA">
        <w:rPr>
          <w:sz w:val="28"/>
          <w:szCs w:val="28"/>
          <w:lang w:val="uk-UA"/>
        </w:rPr>
        <w:br/>
      </w:r>
      <w:bookmarkStart w:id="98" w:name="o157"/>
      <w:bookmarkEnd w:id="98"/>
      <w:r w:rsidRPr="008668CA">
        <w:rPr>
          <w:sz w:val="28"/>
          <w:szCs w:val="28"/>
          <w:lang w:val="uk-UA"/>
        </w:rPr>
        <w:t xml:space="preserve">    1) як приводи та підстави для початку досудового розслідування; </w:t>
      </w:r>
      <w:bookmarkStart w:id="99" w:name="o158"/>
      <w:bookmarkEnd w:id="99"/>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2) для отримання фактичних даних, які можуть бути доказами у кримінальному провадженні; </w:t>
      </w:r>
      <w:bookmarkStart w:id="100" w:name="o159"/>
      <w:bookmarkEnd w:id="100"/>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3) для попередження, виявлення, припинення і розслідування злочинів, розвідувально-підривних посягань проти України, розшуку злочинців та осіб, які безвісти зникли; </w:t>
      </w:r>
      <w:bookmarkStart w:id="101" w:name="o160"/>
      <w:bookmarkEnd w:id="101"/>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4) для забезпечення безпеки працівників суду, правоохоронних органів та осіб, які беруть участь у кримінальному судочинстві, членів їх сімей та близьких родичів, а також співробітників розвідувальних органів України та їх близьких родичів, осіб, які конфіденційно співробітничають або співробітничали з розвідувальними органами України, та членів їх сімей; </w:t>
      </w:r>
      <w:bookmarkStart w:id="102" w:name="o161"/>
      <w:bookmarkEnd w:id="102"/>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5) для взаємного інформування підрозділів, уповноважених здійснювати оперативно-розшукову діяльність, та інших правоохоронних органів;</w:t>
      </w:r>
    </w:p>
    <w:p w:rsidR="00244E63" w:rsidRPr="008668CA" w:rsidRDefault="00244E63" w:rsidP="00244E63">
      <w:pPr>
        <w:pStyle w:val="rvps2"/>
        <w:spacing w:before="0" w:beforeAutospacing="0" w:after="0" w:afterAutospacing="0"/>
        <w:ind w:firstLine="720"/>
        <w:jc w:val="both"/>
        <w:rPr>
          <w:sz w:val="28"/>
          <w:szCs w:val="28"/>
          <w:lang w:val="uk-UA"/>
        </w:rPr>
      </w:pPr>
      <w:bookmarkStart w:id="103" w:name="o162"/>
      <w:bookmarkEnd w:id="103"/>
      <w:r w:rsidRPr="008668CA">
        <w:rPr>
          <w:sz w:val="28"/>
          <w:szCs w:val="28"/>
          <w:lang w:val="uk-UA"/>
        </w:rPr>
        <w:t>6) для інформування державних органів відповідно до їх компетенції.</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При долученні матеріалів оперативно-розшукової діяльності до кримінального провадження слідчими повинні враховуватися регламентовані в ст. 9 ЗУ «Про ОРД» гарантії законності під час здійснення оперативно-розшукової діяльності. </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r w:rsidRPr="008668CA">
        <w:rPr>
          <w:rFonts w:ascii="Times New Roman" w:hAnsi="Times New Roman"/>
          <w:color w:val="000000"/>
          <w:sz w:val="28"/>
          <w:szCs w:val="28"/>
          <w:lang w:val="uk-UA"/>
        </w:rPr>
        <w:lastRenderedPageBreak/>
        <w:t xml:space="preserve">У кожному випадку наявності підстав для проведення оперативно-розшукової діяльності заводиться оперативно-розшукова справа. Постанова про заведення такої справи підлягає затвердженню начальником органу внутрішніх справ, підрозділу внутрішньої безпеки МВС, органу Служби безпеки України, Державної прикордонної служби України, охорони вищих посадових осіб, Служби зовнішньої розвідки України, оперативного підрозділу податкової міліції, органу, установи виконання покарань чи слідчого ізолятора, розвідувального органу Міністерства оборони України, розвідувального органу спеціально уповноваженого центрального органу виконавчої влади у справах охорони державного кордону, органу державної митної служби або його уповноваженим заступником. </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04" w:name="o99"/>
      <w:bookmarkEnd w:id="104"/>
      <w:r w:rsidRPr="008668CA">
        <w:rPr>
          <w:rFonts w:ascii="Times New Roman" w:hAnsi="Times New Roman"/>
          <w:color w:val="000000"/>
          <w:sz w:val="28"/>
          <w:szCs w:val="28"/>
          <w:lang w:val="uk-UA"/>
        </w:rPr>
        <w:t>Контроль за оперативно-розшуковою діяльністю здійснюється Міністерством внутрішніх справ України, Службою безпеки України, Службою зовнішньої розвідки України, спеціально уповноваженим центральним органом виконавчої влади у справах охорони державного кордону, Державною митною службою України, Управлінням державної охорони України, центральним органом виконавчої влади, що реалізує державну податкову політику, центральним органом виконавчої влади, що реалізує державну політику у сфері виконання кримінальних покарань, розвідувальним органом Міністерства оборони України.</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05" w:name="o100"/>
      <w:bookmarkStart w:id="106" w:name="o101"/>
      <w:bookmarkEnd w:id="105"/>
      <w:bookmarkEnd w:id="106"/>
      <w:r w:rsidRPr="008668CA">
        <w:rPr>
          <w:rFonts w:ascii="Times New Roman" w:hAnsi="Times New Roman"/>
          <w:color w:val="000000"/>
          <w:sz w:val="28"/>
          <w:szCs w:val="28"/>
          <w:lang w:val="uk-UA"/>
        </w:rPr>
        <w:t>На особу, яка підозрюється в підготовці до вчинення злочину, переховується від органів досудового розслідування, суду або ухиляється від відбування кримінального покарання, безвісти зникла, ведеться тільки одна оперативно-розшукова справа. Без заведення оперативно-розшукової справи проведення оперативно-розшукових заходів, крім випадку, передбаченого частиною четвертою цієї статті, забороняється. Про заведення оперативно-розшукової справи виноситься постанова, яка затверджується начальником або уповноваженим заступником начальника органу внутрішніх справ, підрозділу внутрішньої безпеки МВС, органу Служби безпеки України, Державної прикордонної служби України, Управління державної охорони України, розвідувального органу Міністерства оборони України, Служби зовнішньої розвідки України, оперативного підрозділу податкової міліції, органу Державної митної служби України, органу або установи виконання покарань чи слідчого ізолятора. У постанові зазначаються місце та час її складання, посада особи, яка виносить постанову, її прізвище, підстава та мета заведення оперативно-розшукової справи. Про заведення оперативно-розшукової справи протягом доби письмово повідомляється прокурор.</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07" w:name="o102"/>
      <w:bookmarkStart w:id="108" w:name="o103"/>
      <w:bookmarkEnd w:id="107"/>
      <w:bookmarkEnd w:id="108"/>
      <w:r w:rsidRPr="008668CA">
        <w:rPr>
          <w:rFonts w:ascii="Times New Roman" w:hAnsi="Times New Roman"/>
          <w:color w:val="000000"/>
          <w:sz w:val="28"/>
          <w:szCs w:val="28"/>
          <w:lang w:val="uk-UA"/>
        </w:rPr>
        <w:t>При перевірці осіб у зв'язку з допуском їх до державної таємниці, а також до роботи з ядерними матеріалами та на ядерних установках оперативно-розшукова справа не заводиться. Така перевірка повинна тривати не більш як два місяці.</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09" w:name="o104"/>
      <w:bookmarkStart w:id="110" w:name="o105"/>
      <w:bookmarkEnd w:id="109"/>
      <w:bookmarkEnd w:id="110"/>
      <w:r w:rsidRPr="008668CA">
        <w:rPr>
          <w:rFonts w:ascii="Times New Roman" w:hAnsi="Times New Roman"/>
          <w:color w:val="000000"/>
          <w:sz w:val="28"/>
          <w:szCs w:val="28"/>
          <w:lang w:val="uk-UA"/>
        </w:rPr>
        <w:t xml:space="preserve">Під час здійснення оперативно-розшукової діяльності не допускається порушення прав і свобод людини та юридичних осіб. Окремі обмеження цих прав і свобод мають винятковий і тимчасовий характер і можуть застосовуватись лише за рішенням слідчого судді з метою виявлення, </w:t>
      </w:r>
      <w:r w:rsidRPr="008668CA">
        <w:rPr>
          <w:rFonts w:ascii="Times New Roman" w:hAnsi="Times New Roman"/>
          <w:color w:val="000000"/>
          <w:sz w:val="28"/>
          <w:szCs w:val="28"/>
          <w:lang w:val="uk-UA"/>
        </w:rPr>
        <w:lastRenderedPageBreak/>
        <w:t>попередження чи припинення тяжкого або особливо тяжкого злочину та у випадках, передбачених законодавством України, з метою захисту прав і свобод інших осіб, безпеки суспільства.</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11" w:name="o106"/>
      <w:bookmarkStart w:id="112" w:name="o107"/>
      <w:bookmarkEnd w:id="111"/>
      <w:bookmarkEnd w:id="112"/>
      <w:r w:rsidRPr="008668CA">
        <w:rPr>
          <w:rFonts w:ascii="Times New Roman" w:hAnsi="Times New Roman"/>
          <w:color w:val="000000"/>
          <w:sz w:val="28"/>
          <w:szCs w:val="28"/>
          <w:lang w:val="uk-UA"/>
        </w:rPr>
        <w:t>При наявності достатніх підстав дозвіл на проведення оперативно-розшукової діяльності дає керівник відповідного оперативного підрозділу, який несе відповідальність за законність здійснюваних заходів відповідно до чинного законодавства.</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13" w:name="o108"/>
      <w:bookmarkEnd w:id="113"/>
      <w:r w:rsidRPr="008668CA">
        <w:rPr>
          <w:rFonts w:ascii="Times New Roman" w:hAnsi="Times New Roman"/>
          <w:color w:val="000000"/>
          <w:sz w:val="28"/>
          <w:szCs w:val="28"/>
          <w:lang w:val="uk-UA"/>
        </w:rPr>
        <w:t>При застосуванні оперативно-розшукових заходів працівники оперативних підрозділів зобов'язані враховувати їх відповідність ступеню суспільної небезпеки злочинних посягань та загрозі інтересам суспільства і держави.</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14" w:name="o109"/>
      <w:bookmarkEnd w:id="114"/>
      <w:r w:rsidRPr="008668CA">
        <w:rPr>
          <w:rFonts w:ascii="Times New Roman" w:hAnsi="Times New Roman"/>
          <w:color w:val="000000"/>
          <w:sz w:val="28"/>
          <w:szCs w:val="28"/>
          <w:lang w:val="uk-UA"/>
        </w:rPr>
        <w:t>У випадках порушення прав і свобод людини або юридичних осіб в процесі здійснення оперативно-розшукової діяльності, а також у разі, якщо причетність до правопорушення особи, щодо якої здійснювались оперативно-розшукові заходи, не підтвердилась, Служба безпеки України, Міністерство внутрішніх справ України, спеціально уповноважений центральний орган виконавчої влади у справах охорони державного кордону, Управління державної охорони України, центральний орган виконавчої влади, що реалізує державну податкову політику, центральний орган виконавчої влади, що реалізує державну політику у сфері виконання кримінальних покарань, Державна митна служба України або розвідувальний орган Міністерства оборони України, розвідувальний орган спеціально уповноваженого центрального органу виконавчої влади у справах охорони державного кордону, Служба зовнішньої розвідки України зобов'язані невідкладно поновити порушені права і відшкодувати заподіяні матеріальні та моральні збитки в повному обсязі.</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15" w:name="o110"/>
      <w:bookmarkStart w:id="116" w:name="o111"/>
      <w:bookmarkEnd w:id="115"/>
      <w:bookmarkEnd w:id="116"/>
      <w:r w:rsidRPr="008668CA">
        <w:rPr>
          <w:rFonts w:ascii="Times New Roman" w:hAnsi="Times New Roman"/>
          <w:color w:val="000000"/>
          <w:sz w:val="28"/>
          <w:szCs w:val="28"/>
          <w:lang w:val="uk-UA"/>
        </w:rPr>
        <w:t>Громадяни України та інші особи мають право у встановленому законом порядку одержати від органів, на які покладено здійснення оперативно-розшукової діяльності, письмове пояснення з приводу обмеження їх прав і свобод та оскаржити ці дії.</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17" w:name="o112"/>
      <w:bookmarkEnd w:id="117"/>
      <w:r w:rsidRPr="008668CA">
        <w:rPr>
          <w:rFonts w:ascii="Times New Roman" w:hAnsi="Times New Roman"/>
          <w:color w:val="000000"/>
          <w:sz w:val="28"/>
          <w:szCs w:val="28"/>
          <w:lang w:val="uk-UA"/>
        </w:rPr>
        <w:t>Забороняється передавати і розголошувати відомості про заходи безпеки та осіб, взятих під захист, або такі, що можуть зашкодити слідству чи інтересам людини, безпеці України. Забороняється оприлюднювати або надавати зібрані відомості, а також інформацію щодо проведення або непроведення стосовно певної особи оперативно-розшукової діяльності до прийняття рішення за результатами такої діяльності. Питання оприлюднення або надання такої інформації після прийняття рішення регулюється законом.</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18" w:name="o113"/>
      <w:bookmarkStart w:id="119" w:name="o114"/>
      <w:bookmarkEnd w:id="118"/>
      <w:bookmarkEnd w:id="119"/>
      <w:r w:rsidRPr="008668CA">
        <w:rPr>
          <w:rFonts w:ascii="Times New Roman" w:hAnsi="Times New Roman"/>
          <w:color w:val="000000"/>
          <w:sz w:val="28"/>
          <w:szCs w:val="28"/>
          <w:lang w:val="uk-UA"/>
        </w:rPr>
        <w:t xml:space="preserve">Підрозділи, що використовують автоматизовані інформаційні системи в оперативно-розшуковій діяльності, повинні забезпечити можливість видавати дані про особу на запит органів досудового розслідування, прокуратури, суду. В місцях зберігання інформації повинна бути гарантована її достовірність та надійність охорони. </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20" w:name="o115"/>
      <w:bookmarkEnd w:id="120"/>
      <w:r w:rsidRPr="008668CA">
        <w:rPr>
          <w:rFonts w:ascii="Times New Roman" w:hAnsi="Times New Roman"/>
          <w:color w:val="000000"/>
          <w:sz w:val="28"/>
          <w:szCs w:val="28"/>
          <w:lang w:val="uk-UA"/>
        </w:rPr>
        <w:t xml:space="preserve">Одержані внаслідок оперативно-розшукової діяльності відомості, що стосуються особистого життя, честі, гідності людини, якщо вони не містять інформації про вчинення заборонених законом дій, зберіганню не підлягають </w:t>
      </w:r>
      <w:r w:rsidRPr="008668CA">
        <w:rPr>
          <w:rFonts w:ascii="Times New Roman" w:hAnsi="Times New Roman"/>
          <w:color w:val="000000"/>
          <w:sz w:val="28"/>
          <w:szCs w:val="28"/>
          <w:lang w:val="uk-UA"/>
        </w:rPr>
        <w:lastRenderedPageBreak/>
        <w:t>і повинні бути знищені. Відомості, одержані внаслідок оперативно-розшукової діяльності, щодо підготовки до терористичних актів чи їх вчинення окремими особами та групами, зберігаються до 5 років.</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21" w:name="o116"/>
      <w:bookmarkStart w:id="122" w:name="o117"/>
      <w:bookmarkEnd w:id="121"/>
      <w:bookmarkEnd w:id="122"/>
      <w:r w:rsidRPr="008668CA">
        <w:rPr>
          <w:rFonts w:ascii="Times New Roman" w:hAnsi="Times New Roman"/>
          <w:color w:val="000000"/>
          <w:sz w:val="28"/>
          <w:szCs w:val="28"/>
          <w:lang w:val="uk-UA"/>
        </w:rPr>
        <w:t>Не підлягають передачі і розголошенню результати оперативно-розшукової діяльності, які відповідно до законодавства України становлять державну таємницю, а також відомості, що стосуються особистого життя, честі, гідності людини. За передачу і розголошення цих відомостей працівники оперативних підрозділів, а також особи, яким ці відомості були довірені при здійсненні оперативно-розшукової діяльності чи стали відомі по службі або роботі, підлягають відповідальності згідно з чинним законодавством, крім випадків розголошення інформації про незаконні дії, що порушують права людини.</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23" w:name="o118"/>
      <w:bookmarkStart w:id="124" w:name="o119"/>
      <w:bookmarkEnd w:id="123"/>
      <w:bookmarkEnd w:id="124"/>
      <w:r w:rsidRPr="008668CA">
        <w:rPr>
          <w:rFonts w:ascii="Times New Roman" w:hAnsi="Times New Roman"/>
          <w:color w:val="000000"/>
          <w:sz w:val="28"/>
          <w:szCs w:val="28"/>
          <w:lang w:val="uk-UA"/>
        </w:rPr>
        <w:t>Оперативно-розшукові заходи, пов'язані з тимчасовим обмеженням прав людини, проводяться з метою запобігання тяжким або особливо тяжким злочинам, їх виявлення та припинення, розшуку осіб, які ухиляються від відбування кримінального покарання або безвісти зникли, захисту життя, здоров'я, житла і майна працівників суду і правоохоронних органів та осіб, які беруть участь у кримінальному судочинстві, припинення розвідувально-підривної діяльності проти України.</w:t>
      </w:r>
    </w:p>
    <w:p w:rsidR="00244E63" w:rsidRPr="008668CA" w:rsidRDefault="00244E63" w:rsidP="00244E63">
      <w:pPr>
        <w:shd w:val="clear" w:color="auto" w:fill="FFFFFF"/>
        <w:spacing w:after="0" w:line="240" w:lineRule="auto"/>
        <w:ind w:firstLine="720"/>
        <w:jc w:val="both"/>
        <w:rPr>
          <w:rFonts w:ascii="Times New Roman" w:hAnsi="Times New Roman"/>
          <w:color w:val="000000"/>
          <w:sz w:val="28"/>
          <w:szCs w:val="28"/>
          <w:lang w:val="uk-UA"/>
        </w:rPr>
      </w:pPr>
      <w:bookmarkStart w:id="125" w:name="o120"/>
      <w:bookmarkStart w:id="126" w:name="o121"/>
      <w:bookmarkEnd w:id="125"/>
      <w:bookmarkEnd w:id="126"/>
      <w:r w:rsidRPr="008668CA">
        <w:rPr>
          <w:rFonts w:ascii="Times New Roman" w:hAnsi="Times New Roman"/>
          <w:color w:val="000000"/>
          <w:sz w:val="28"/>
          <w:szCs w:val="28"/>
          <w:lang w:val="uk-UA"/>
        </w:rPr>
        <w:t>Спостереження за особою, річчю або місцем, а також аудіо-, відеоконтроль місця може проводитися з метою встановлення даних про особу та про її зв'язки у разі, коли є факти, які підтверджують, що нею готується тяжкий або особливо тяжкий злочин, для отримання відомостей, які вказують на ознаки такого злочину, для забезпечення безпеки працівників суду і правоохоронних органів та осіб, які беруть участь у кримінальному судочинстві, членів їх сімей та близьких родичів цих осіб, а також з метою отримання розвідувальної інформації в інтересах безпеки суспільства і держави.</w:t>
      </w:r>
    </w:p>
    <w:p w:rsidR="00244E63" w:rsidRPr="008668CA" w:rsidRDefault="00244E63" w:rsidP="00244E63">
      <w:pPr>
        <w:pStyle w:val="rvps2"/>
        <w:spacing w:before="0" w:beforeAutospacing="0" w:after="0" w:afterAutospacing="0"/>
        <w:ind w:firstLine="720"/>
        <w:jc w:val="both"/>
        <w:rPr>
          <w:sz w:val="28"/>
          <w:szCs w:val="28"/>
          <w:lang w:val="uk-UA"/>
        </w:rPr>
      </w:pPr>
      <w:bookmarkStart w:id="127" w:name="o122"/>
      <w:bookmarkStart w:id="128" w:name="o123"/>
      <w:bookmarkEnd w:id="127"/>
      <w:bookmarkEnd w:id="128"/>
      <w:r w:rsidRPr="008668CA">
        <w:rPr>
          <w:sz w:val="28"/>
          <w:szCs w:val="28"/>
          <w:lang w:val="uk-UA"/>
        </w:rPr>
        <w:t>Для одержання інформації забороняється застосовувати технічні засоби, психотропні, хімічні та інші речовини, які пригнічують волю або завдають шкоди здоров'ю людей та навколишньому середовищу.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Порядок взаємодії слідчого з оперативними підрозділами ОВС регламентується в Інструкції з організації взаємодії органів досудового розслідування з іншими органами та підрозділами внутрішніх справ у попередженні, виявленні та розслідуванні кримінальних правопорушень, затвердженої наказом МВС № 700 від 14.08.2012.</w:t>
      </w:r>
    </w:p>
    <w:p w:rsidR="00244E63" w:rsidRPr="008668CA" w:rsidRDefault="00244E63" w:rsidP="00244E63">
      <w:pPr>
        <w:spacing w:after="12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Зокрема, відповідно до п.13 Інструкції при наявності в оперативного підрозділу достатньої інформації про готування до вчинення тяжкого чи особливо тяжкого злочину особами у складі ОГ, ЗО зібрані матеріали із зафіксованими фактичними даними про це надаються начальнику слідчого управління (відділу) ГУМВС, УМВС для планування погоджених дій під час їх реалізації.</w:t>
      </w:r>
    </w:p>
    <w:p w:rsidR="00244E63" w:rsidRPr="008668CA" w:rsidRDefault="00244E63" w:rsidP="00244E63">
      <w:pPr>
        <w:spacing w:after="12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Матеріали оперативного підрозділу, в яких зафіксовано фактичні дані про протиправні діяння членів ОГ та ЗО, відповідальність за які передбачена </w:t>
      </w:r>
      <w:r w:rsidRPr="008668CA">
        <w:rPr>
          <w:rFonts w:ascii="Times New Roman" w:hAnsi="Times New Roman"/>
          <w:sz w:val="28"/>
          <w:szCs w:val="28"/>
          <w:lang w:val="uk-UA"/>
        </w:rPr>
        <w:lastRenderedPageBreak/>
        <w:t>Кримінальним кодексом України, що направляються до слідчого підрозділу для початку та здійснення досудового розслідування, в обов’язковому порядку повинні містити відомості про наявність та місцезнаходження доказів (у т.ч. речових), особливо бухгалтерських документів, викрадених або здобутих злочинним шляхом коштів, майна та інших цінностей.</w:t>
      </w:r>
    </w:p>
    <w:p w:rsidR="00244E63" w:rsidRPr="008668CA" w:rsidRDefault="00244E63" w:rsidP="00244E63">
      <w:pPr>
        <w:spacing w:after="12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Начальник слідчого управління (відділу) ГУМВС, УМВС:</w:t>
      </w:r>
    </w:p>
    <w:p w:rsidR="00244E63" w:rsidRPr="008668CA" w:rsidRDefault="00244E63" w:rsidP="00244E63">
      <w:pPr>
        <w:spacing w:after="12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1. Здійснює особистий контроль за ходом виконання запланованих заходів з реалізації зібраних матеріалів; унесенням слідчим відомостей про кримінальне правопорушення до ЄРДР та подальшим здійсненням досудового розслідування.</w:t>
      </w:r>
    </w:p>
    <w:p w:rsidR="00244E63" w:rsidRPr="008668CA" w:rsidRDefault="00244E63" w:rsidP="00244E63">
      <w:pPr>
        <w:spacing w:after="12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2. Забезпечує якісну підготовку слідчим матеріалів, необхідних для внесення клопотання про застосування запобіжного заходу відносно осіб, які підозрюються в учиненні кримінальних правопорушень, учинених у складі ОГ, ЗО.</w:t>
      </w:r>
    </w:p>
    <w:p w:rsidR="00244E63" w:rsidRPr="008668CA" w:rsidRDefault="00244E63" w:rsidP="00244E63">
      <w:pPr>
        <w:spacing w:after="12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3. Забезпечує щоквартальний аналіз тактики і методики досудового розслідування кримінальних правопорушень, учинених у складі ОГ, ЗО; причини непідтвердження цих кваліфікуючих ознак судом; судову практику розгляду вказаних кримінальних проваджень. </w:t>
      </w:r>
    </w:p>
    <w:p w:rsidR="00244E63" w:rsidRPr="008668CA" w:rsidRDefault="00244E63" w:rsidP="00244E63">
      <w:pPr>
        <w:spacing w:after="12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4. З метою своєчасного прийняття до провадження слідчими спеціалізованого слідчого підрозділу слідчих управлінь (відділів) ГУМВС, УМВС кримінальних проваджень про кримінальні правопорушення, учинені членами ОГ, ЗО, організовує постійний моніторинг кримінальних проваджень, які розслідуються слідчими територіальних органів внутрішніх справ, а також слідчого управління (відділу) ГУМВС, УМВС.</w:t>
      </w:r>
    </w:p>
    <w:p w:rsidR="00244E63" w:rsidRPr="008668CA" w:rsidRDefault="00244E63" w:rsidP="00244E63">
      <w:pPr>
        <w:spacing w:after="0" w:line="240" w:lineRule="auto"/>
        <w:jc w:val="center"/>
        <w:rPr>
          <w:rFonts w:ascii="Times New Roman" w:hAnsi="Times New Roman"/>
          <w:b/>
          <w:caps/>
          <w:sz w:val="28"/>
          <w:szCs w:val="28"/>
          <w:lang w:val="uk-UA"/>
        </w:rPr>
      </w:pPr>
    </w:p>
    <w:p w:rsidR="00244E63" w:rsidRPr="008668CA" w:rsidRDefault="00244E63" w:rsidP="00244E63">
      <w:pPr>
        <w:pStyle w:val="text"/>
        <w:tabs>
          <w:tab w:val="left" w:pos="360"/>
        </w:tabs>
        <w:spacing w:line="240" w:lineRule="auto"/>
        <w:ind w:firstLine="0"/>
        <w:rPr>
          <w:rFonts w:ascii="Times New Roman" w:hAnsi="Times New Roman" w:cs="Times New Roman"/>
          <w:b/>
          <w:caps/>
          <w:sz w:val="28"/>
          <w:szCs w:val="28"/>
          <w:lang w:val="uk-UA"/>
        </w:rPr>
      </w:pPr>
      <w:r w:rsidRPr="008668CA">
        <w:rPr>
          <w:rFonts w:ascii="Times New Roman" w:hAnsi="Times New Roman" w:cs="Times New Roman"/>
          <w:b/>
          <w:caps/>
          <w:sz w:val="28"/>
          <w:szCs w:val="28"/>
          <w:lang w:val="uk-UA"/>
        </w:rPr>
        <w:t xml:space="preserve">2.3. </w:t>
      </w:r>
      <w:r w:rsidRPr="008668CA">
        <w:rPr>
          <w:rFonts w:ascii="Times New Roman" w:hAnsi="Times New Roman"/>
          <w:b/>
          <w:sz w:val="28"/>
          <w:szCs w:val="28"/>
          <w:lang w:val="uk-UA"/>
        </w:rPr>
        <w:t>Кримінальний процесуальний порядок використання результатів негласних слідчих (розшукових) дій у доказуванні.</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Використання результатів негласних слідчих (розшукових) дій у доказуванні регламентується у ст.256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Протоколи щодо проведення негласних слідчих (розшукових) дій, аудіо- або відеозаписи, фотознімки, інші результати, здобуті за допомогою застосування технічних засобів, вилучені під час їх проведення речі і документи або їх копії можуть використовуватися в доказуванні на тих самих підставах, що і результати проведення інших слідчих (розшукових) дій під час досудового розслідування.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Аудіо-, відеоконтроль особи є різновидом втручання у приватне спілкування, яке проводиться без її відома на підставі ухвали слідчого судді, якщо є достатні підстави вважати, що розмови цієї особи або інші звуки, рухи, дії, пов’язані з її діяльністю або місцем перебування тощо, можуть містити відомості, які мають значення для досудового розслідування.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Огляд і виїмка кореспонденції регламентується у ст.262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Огляд затриманої кореспонденції проводиться в установі зв’язку, якій доручено здійснювати контроль і затримувати цю кореспонденцію, за участю </w:t>
      </w:r>
      <w:r w:rsidRPr="008668CA">
        <w:rPr>
          <w:sz w:val="28"/>
          <w:szCs w:val="28"/>
          <w:lang w:val="uk-UA"/>
        </w:rPr>
        <w:lastRenderedPageBreak/>
        <w:t>представника цієї установи, а за необхідності - за участю спеціаліста. У присутності зазначених осіб слідчий вирішує питання про відкриття і оглядає затриману кореспонденцію.</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При виявленні в кореспонденції речей (у тому числі речовин), документів, що мають значення для певного досудового розслідування, слідчий у межах, визначених ухвалою слідчого судді, здійснює виїмку відповідної кореспонденції або обмежується зняттям копій чи отриманням зразків з відповідних відправлень. Зняття копій чи отримання зразків здійснюється з метою збереження конфіденційності накладення арешту на кореспонденцію. У разі необхідності особою, яка проводить огляд поштово-телеграфної кореспонденції, може бути прийняте рішення про нанесення на виявлені речі і документи спеціальних позначок, обладнання їх технічними засобами контролю, заміну речей і речовин, що становлять загрозу для оточуючих чи заборонені у вільному обігу, на їх безпечні аналоги.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Зняття інформації з транспортних телекомунікаційних мереж регламентується у ст.263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Зняття інформації з транспортних телекомунікаційних мереж (мереж, що забезпечують передавання знаків, сигналів, письмового тексту, зображень та звуків або повідомлень будь-якого виду між підключеними до неї телекомунікаційними мережами доступу) є різновидом втручання у приватне спілкування, яке проводиться без відома осіб, які використовують засоби телекомунікацій для передавання інформації, на підставі ухвали слідчого судді, якщо під час його проведення можна встановити обставини, які мають значення для кримінального провадження.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 ухвалі слідчого судді про дозвіл на втручання у приватне спілкування в цьому випадку додатково повинні бути зазначені ідентифікаційні ознаки, які дозволять унікально ідентифікувати абонента спостереження, транспортну телекомунікаційну мережу, кінцеве обладнання, на якому може здійснюватися втручання у приватне спілкування.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Зняття інформації з транспортних телекомунікаційних мереж полягає у проведенні із застосуванням відповідних технічних засобів спостереження, відбору та фіксації змісту інформації, яка передається особою та має значення для досудового розслідування, а також одержанні, перетворенні і фіксації різних видів сигналів, що передаються каналами зв’язку.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Зняття інформації з транспортних телекомунікаційних мереж покладається на уповноважені підрозділи органів внутрішніх справ та органів безпеки. Керівники та працівники операторів телекомунікаційного зв’язку зобов’язані сприяти виконанню дій із зняття інформації з транспортних телекомунікаційних мереж, вживати необхідних заходів щодо нерозголошення факту проведення таких дій та отриманої інформації, зберігати її в незмінному вигляді.</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Зняття інформації з електронних інформаційних систем регламентується у ст.264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Пошук, виявлення і фіксація відомостей, що містяться в електронній інформаційній системі або їх частин, доступ до електронної інформаційної </w:t>
      </w:r>
      <w:r w:rsidRPr="008668CA">
        <w:rPr>
          <w:sz w:val="28"/>
          <w:szCs w:val="28"/>
          <w:lang w:val="uk-UA"/>
        </w:rPr>
        <w:lastRenderedPageBreak/>
        <w:t>системи або її частини, а також отримання таких відомостей без відома її власника, володільця або утримувача може здійснюватися на підставі ухвали слідчого судді, якщо є відомості про наявність інформації в електронній інформаційній системі або її частині, що має значення для певного досудового розслідування.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Не потребує дозволу слідчого судді здобуття відомостей з електронних інформаційних систем або її частини, доступ до яких не обмежується її власником, володільцем або утримувачем або не пов’язаний з подоланням системи логічного захисту.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 ухвалі слідчого судді про дозвіл на втручання у приватне спілкування в цьому випадку додатково повинні бути зазначені ідентифікаційні ознаки електронної інформаційної системи, в якій може здійснюватися втручання у приватне спілкування.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Фіксація та збереження інформації, отриманої з телекомунікаційних мереж за допомогою технічних засобів та в результаті зняття відомостей з електронних інформаційних систем регламентується у ст.265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Зміст інформації, що передається особами через транспортні телекомунікаційні мережі, з яких здійснюється зняття інформації, зазначається у протоколі про проведення зазначених негласних слідчих (розшукових) дій. При виявленні в інформації відомостей, що мають значення для конкретного досудового розслідування, в протоколі відтворюється відповідна частина такої інформації, після чого прокурор вживає заходів для збереження знятої інформації.</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Зміст інформації, одержаної внаслідок здійснення зняття відомостей з електронних інформаційних систем або їх частин, фіксується на відповідному носієві особою, яка здійснювала зняття та зобов’язана забезпечити обробку, збереження або передання інформації.</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Дослідження інформації, отриманої при застосуванні технічних засобів регламентується у ст.266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Дослідження інформації, отриманої при застосуванні технічних засобів, у разі необхідності здійснюється за участю спеціаліста. Слідчий вивчає зміст отриманої інформації, про що складається протокол. При виявленні відомостей, що мають значення для досудового розслідування і судового розгляду, в протоколі відтворюється відповідна частина інформації, після чого прокурор вживає заходів для збереження отриманої інформації.</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Технічні засоби, що застосовувалися під час проведення зазначених негласних слідчих (розшукових) дій, а також первинні носії отриманої інформації повинні зберігатися до набрання законної сили вироком суду.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Носії інформації та технічні засоби, за допомогою яких отримано інформацію, можуть бути предметом дослідження відповідних спеціалістів або експертів у порядку, передбаченому цим Кодексом.</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Обстеження публічно недоступних місць, житла чи іншого володіння особи регламентується у ст.267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lastRenderedPageBreak/>
        <w:t>Слідчий має право обстежити публічно недоступні місця, житло чи інше володіння особи шляхом таємного проникнення в них, у тому числі з використанням технічних засобів, з метою:</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1) виявлення і фіксації слідів вчинення тяжкого або особливо тяжкого злочину, речей і документів, що мають значення для їх досудового розслідування;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2) виготовлення копій чи зразків зазначених речей і документів;</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3) виявлення та вилучення зразків для дослідження під час досудового розслідування тяжкого або особливо тяжкого злочину;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4) виявлення осіб, які розшукуються;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5) встановлення технічних засобів аудіо-, відеоконтролю особи.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Публічно недоступним є місце, до якого неможливо увійти або в якому неможливо перебувати на правових підставах без отримання на це згоди власника, користувача або уповноважених ними осіб.</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Приміщення, які спеціально призначені для утримання осіб, права яких обмежені відповідно до закону (приміщення з примусового утримання осіб у зв’язку відбуттям покарання, затримання, взяттям під варту тощо), мають статус публічно доступних.</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Обстеження шляхом таємного проникнення до публічно недоступних місць, житла чи іншого володіння особи з метою, передбаченою в частині першій цієї статті, проводиться на підставі ухвали слідчого судді, постановленої в порядку, передбаченому </w:t>
      </w:r>
      <w:hyperlink r:id="rId55" w:anchor="n265" w:history="1">
        <w:r w:rsidRPr="008668CA">
          <w:rPr>
            <w:rStyle w:val="ad"/>
            <w:color w:val="auto"/>
            <w:sz w:val="28"/>
            <w:szCs w:val="28"/>
            <w:u w:val="none"/>
            <w:lang w:val="uk-UA"/>
          </w:rPr>
          <w:t>статтями 246</w:t>
        </w:r>
      </w:hyperlink>
      <w:r w:rsidRPr="008668CA">
        <w:rPr>
          <w:sz w:val="28"/>
          <w:szCs w:val="28"/>
          <w:lang w:val="uk-UA"/>
        </w:rPr>
        <w:t xml:space="preserve">, </w:t>
      </w:r>
      <w:hyperlink r:id="rId56" w:anchor="n279" w:history="1">
        <w:r w:rsidRPr="008668CA">
          <w:rPr>
            <w:rStyle w:val="ad"/>
            <w:color w:val="auto"/>
            <w:sz w:val="28"/>
            <w:szCs w:val="28"/>
            <w:u w:val="none"/>
            <w:lang w:val="uk-UA"/>
          </w:rPr>
          <w:t>248</w:t>
        </w:r>
      </w:hyperlink>
      <w:r w:rsidRPr="008668CA">
        <w:rPr>
          <w:sz w:val="28"/>
          <w:szCs w:val="28"/>
          <w:lang w:val="uk-UA"/>
        </w:rPr>
        <w:t xml:space="preserve">, </w:t>
      </w:r>
      <w:hyperlink r:id="rId57" w:anchor="n302" w:history="1">
        <w:r w:rsidRPr="008668CA">
          <w:rPr>
            <w:rStyle w:val="ad"/>
            <w:color w:val="auto"/>
            <w:sz w:val="28"/>
            <w:szCs w:val="28"/>
            <w:u w:val="none"/>
            <w:lang w:val="uk-UA"/>
          </w:rPr>
          <w:t>249</w:t>
        </w:r>
      </w:hyperlink>
      <w:r w:rsidRPr="008668CA">
        <w:rPr>
          <w:sz w:val="28"/>
          <w:szCs w:val="28"/>
          <w:lang w:val="uk-UA"/>
        </w:rPr>
        <w:t xml:space="preserve"> цього Кодексу.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Установлення місцезнаходження радіоелектронного засобу регламентується у ст.268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Установлення місцезнаходження радіоелектронного засобу є негласною слідчою (розшуковою) дією, яка полягає в застосуванні технічних засобів для локалізації місцезнаходження радіоелектронного засобу, у тому числі мобільного терміналу систем зв’язку, та інших радіовипромінювальних пристроїв, активованих у мережах операторів рухомого (мобільного) зв’язку, без розкриття змісту повідомлень, що передаються, якщо в результаті його проведення можна встановити обставини, які мають значення для кримінального провадження.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Установлення місцезнаходження радіоелектронного засобу проводиться на підставі ухвали слідчого судді, постановленої в порядку, передбаченому </w:t>
      </w:r>
      <w:hyperlink r:id="rId58" w:anchor="n265" w:history="1">
        <w:r w:rsidRPr="008668CA">
          <w:rPr>
            <w:rStyle w:val="ad"/>
            <w:color w:val="auto"/>
            <w:sz w:val="28"/>
            <w:szCs w:val="28"/>
            <w:u w:val="none"/>
            <w:lang w:val="uk-UA"/>
          </w:rPr>
          <w:t>статтями 246</w:t>
        </w:r>
      </w:hyperlink>
      <w:r w:rsidRPr="008668CA">
        <w:rPr>
          <w:sz w:val="28"/>
          <w:szCs w:val="28"/>
          <w:lang w:val="uk-UA"/>
        </w:rPr>
        <w:t xml:space="preserve">, </w:t>
      </w:r>
      <w:hyperlink r:id="rId59" w:anchor="n279" w:history="1">
        <w:r w:rsidRPr="008668CA">
          <w:rPr>
            <w:rStyle w:val="ad"/>
            <w:color w:val="auto"/>
            <w:sz w:val="28"/>
            <w:szCs w:val="28"/>
            <w:u w:val="none"/>
            <w:lang w:val="uk-UA"/>
          </w:rPr>
          <w:t>248-250</w:t>
        </w:r>
      </w:hyperlink>
      <w:r w:rsidRPr="008668CA">
        <w:rPr>
          <w:sz w:val="28"/>
          <w:szCs w:val="28"/>
          <w:lang w:val="uk-UA"/>
        </w:rPr>
        <w:t xml:space="preserve"> цього Кодексу.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 ухвалі слідчого судді про дозвіл на встановлення місцезнаходження радіоелектронного засобу в цьому випадку додатково повинні бути зазначені ідентифікаційні ознаки, які дозволять унікально ідентифікувати абонента спостереження, транспортну телекомунікаційну мережу, кінцеве обладнання.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Установлення місцезнаходження радіоелектронного засобу до постановлення ухвали слідчого судді може бути розпочато на підставі постанови слідчого, прокурора лише у випадку, передбаченому </w:t>
      </w:r>
      <w:hyperlink r:id="rId60" w:anchor="n309" w:history="1">
        <w:r w:rsidRPr="008668CA">
          <w:rPr>
            <w:rStyle w:val="ad"/>
            <w:color w:val="auto"/>
            <w:sz w:val="28"/>
            <w:szCs w:val="28"/>
            <w:u w:val="none"/>
            <w:lang w:val="uk-UA"/>
          </w:rPr>
          <w:t>частиною першою статті 250</w:t>
        </w:r>
      </w:hyperlink>
      <w:r w:rsidRPr="008668CA">
        <w:rPr>
          <w:sz w:val="28"/>
          <w:szCs w:val="28"/>
          <w:lang w:val="uk-UA"/>
        </w:rPr>
        <w:t xml:space="preserve"> цього Кодексу.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Спостереження за особою, річчю або місцем у ст.269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lastRenderedPageBreak/>
        <w:t>Для пошуку, фіксації і перевірки під час досудового розслідування тяжкого або особливо тяжкого злочину відомостей про особу та її поведінку або тих, з ким ця особа контактує, або певної речі чи місця у публічно доступних місцях може проводитися візуальне спостереження за зазначеними об’єктами або візуальне спостереження з використанням відеозапису, фотографування, спеціальних технічних засобів для спостереження.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За результатами спостереження складається протокол, до якого долучаються отримані фотографії та/або відеозапис.</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Спостереження за особою згідно з частиною першою цієї статті проводиться на підставі ухвали слідчого судді, постановленої в порядку, передбаченому статтями 246, 248-250 цього Кодексу.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Спостереження за особою до постановлення ухвали слідчого судді може бути розпочато на підставі постанови слідчого, прокурора лише у випадку, передбаченому частиною першою статті 250 цього Кодексу.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Аудіо-, відеоконтроль місця регламентується у ст.270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Аудіо-, відеоконтроль місця може здійснюватися під час досудового розслідування тяжкого або особливо тяжкого злочину і полягає у здійсненні прихованої фіксації відомостей за допомогою аудіо-, відеозапису всередині публічно доступних місць, без відома їх власника, володільця або присутніх у цьому місці осіб, за наявності відомостей про те, що розмови і поведінка осіб у цьому місці, а також інші події, що там відбуваються, можуть містити інформацію, яка має значення для кримінального провадження.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Аудіо-, відеоконтроль місця згідно з частиною першою цієї статті проводиться на підставі ухвали слідчого судді, постановленої в порядку, передбаченому </w:t>
      </w:r>
      <w:hyperlink r:id="rId61" w:anchor="n265" w:history="1">
        <w:r w:rsidRPr="008668CA">
          <w:rPr>
            <w:rStyle w:val="ad"/>
            <w:color w:val="auto"/>
            <w:sz w:val="28"/>
            <w:szCs w:val="28"/>
            <w:u w:val="none"/>
            <w:lang w:val="uk-UA"/>
          </w:rPr>
          <w:t>статтями 246</w:t>
        </w:r>
      </w:hyperlink>
      <w:r w:rsidRPr="008668CA">
        <w:rPr>
          <w:sz w:val="28"/>
          <w:szCs w:val="28"/>
          <w:lang w:val="uk-UA"/>
        </w:rPr>
        <w:t xml:space="preserve">, </w:t>
      </w:r>
      <w:hyperlink r:id="rId62" w:anchor="n279" w:history="1">
        <w:r w:rsidRPr="008668CA">
          <w:rPr>
            <w:rStyle w:val="ad"/>
            <w:color w:val="auto"/>
            <w:sz w:val="28"/>
            <w:szCs w:val="28"/>
            <w:u w:val="none"/>
            <w:lang w:val="uk-UA"/>
          </w:rPr>
          <w:t>248</w:t>
        </w:r>
      </w:hyperlink>
      <w:r w:rsidRPr="008668CA">
        <w:rPr>
          <w:sz w:val="28"/>
          <w:szCs w:val="28"/>
          <w:lang w:val="uk-UA"/>
        </w:rPr>
        <w:t xml:space="preserve">, </w:t>
      </w:r>
      <w:hyperlink r:id="rId63" w:anchor="n302" w:history="1">
        <w:r w:rsidRPr="008668CA">
          <w:rPr>
            <w:rStyle w:val="ad"/>
            <w:color w:val="auto"/>
            <w:sz w:val="28"/>
            <w:szCs w:val="28"/>
            <w:u w:val="none"/>
            <w:lang w:val="uk-UA"/>
          </w:rPr>
          <w:t>249</w:t>
        </w:r>
      </w:hyperlink>
      <w:r w:rsidRPr="008668CA">
        <w:rPr>
          <w:sz w:val="28"/>
          <w:szCs w:val="28"/>
          <w:lang w:val="uk-UA"/>
        </w:rPr>
        <w:t xml:space="preserve"> цього Кодексу.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Засоби, що використовуються під час проведення негласних слідчих (розшукових) дій регламентуються у ст.273 КПК.</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За рішенням керівника органу досудового розслідування, прокурора під час проведення негласних слідчих (розшукових) дій можуть бути використані заздалегідь ідентифіковані (помічені) або несправжні (імітаційні) засоби. З цією метою допускається виготовлення та використання спеціально виготовлених речей і документів, створення та використання спеціально утворених підприємств, установ, організацій. Використання заздалегідь ідентифікованих або несправжніх (імітаційних) засобів з іншою метою забороняється.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Виготовлення, утворення несправжніх (імітаційних) засобів для проведення конкретних негласних слідчих дій оформлюється відповідним протоколом.</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У разі необхідності розкриття до завершення досудового розслідування справжніх відомостей щодо спеціально утворених суб’єктів господарювання або щодо особи, яка діє без розкриття достовірних відомостей про неї, про це повідомляється орган, співробітником якого є особа, яка таким способом здійснює негласні слідчі (розшукові) дії, та керівник органу досудового розслідування, прокурор, який прийняв рішення про використання таких </w:t>
      </w:r>
      <w:r w:rsidRPr="008668CA">
        <w:rPr>
          <w:sz w:val="28"/>
          <w:szCs w:val="28"/>
          <w:lang w:val="uk-UA"/>
        </w:rPr>
        <w:lastRenderedPageBreak/>
        <w:t>засобів під час проведення негласних слідчих (розшукових) дій. Рішення про розкриття справжніх відомостей про зазначену особу, обставини виготовлення речей чи документів або спеціального утворення підприємства, установи, організації приймається керівником органу досудового розслідування, прокурором. У разі необхідності щодо особи, відомості про яку підлягають розкриттю, вживаються заходи забезпечення безпеки, передбачені законом.</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Несправжні (імітаційні) засоби, застосовані під час проведення негласної слідчої (розшукової) дії, використовуються у процесі доказування у вигляді первинних засобів чи знарядь вчинення злочину, крім випадків, якщо суд встановить порушення вимог цього Кодексу під час проведення відповідної негласної слідчої (розшукової) дії.</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rStyle w:val="rvts9"/>
          <w:color w:val="auto"/>
          <w:sz w:val="28"/>
          <w:szCs w:val="28"/>
          <w:lang w:val="uk-UA"/>
        </w:rPr>
        <w:t>Стаття 343.</w:t>
      </w:r>
      <w:r w:rsidRPr="008668CA">
        <w:rPr>
          <w:sz w:val="28"/>
          <w:szCs w:val="28"/>
          <w:lang w:val="uk-UA"/>
        </w:rPr>
        <w:t xml:space="preserve"> Повідомлення про повне фіксування судового розгляду технічними засобами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Секретар судового засідання повідомляє про здійснення повного фіксування судового розгляду, а також про умови фіксування судового засідання.</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Сторона захисту, потерпілий здійснює збирання доказів шляхом витребування та отримання від органів державної влади, органів місцевого самоврядування, підприємств, установ, організацій, службових та фізичних осіб речей, копій документів, відомостей, висновків експертів, висновків ревізій, актів перевірок; ініціювання проведення слідчих (розшукових) дій, негласних слідчих (розшукових) дій та інших процесуальних дій, а також шляхом здійснення інших дій, які здатні забезпечити подання суду належних і допустимих доказів.</w:t>
      </w:r>
    </w:p>
    <w:p w:rsidR="00244E63" w:rsidRPr="008668CA" w:rsidRDefault="00244E63" w:rsidP="00244E63">
      <w:pPr>
        <w:pStyle w:val="rvps2"/>
        <w:spacing w:before="0" w:beforeAutospacing="0" w:after="0" w:afterAutospacing="0"/>
        <w:ind w:firstLine="567"/>
        <w:jc w:val="both"/>
        <w:rPr>
          <w:sz w:val="28"/>
          <w:szCs w:val="28"/>
          <w:lang w:val="uk-UA"/>
        </w:rPr>
      </w:pPr>
      <w:r w:rsidRPr="008668CA">
        <w:rPr>
          <w:sz w:val="28"/>
          <w:szCs w:val="28"/>
          <w:lang w:val="uk-UA"/>
        </w:rPr>
        <w:t>Ініціювання стороною захисту, потерпілим проведення слідчих (розшукових) дій здійснюється шляхом подання слідчому, прокурору відповідних клопотань, які розглядаються в порядку, передбаченому статтею 220 КПК. Постанова слідчого, прокурора про відмову в задоволенні клопотання про проведення слідчих (розшукових) дій, негласних слідчих (розшукових) дій може бути оскаржена слідчому судді.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r w:rsidRPr="008668CA">
        <w:rPr>
          <w:rFonts w:ascii="Times New Roman" w:hAnsi="Times New Roman"/>
          <w:color w:val="000000"/>
          <w:sz w:val="28"/>
          <w:szCs w:val="28"/>
          <w:lang w:val="uk-UA"/>
        </w:rPr>
        <w:t xml:space="preserve">Докази можуть бути подані підозрюваним, обвинуваченим, його захисником, обвинувачем, потерпілим, цивільним позивачем, цивільним  відповідачем і їх представниками, а також будь-якими громадянами,  підприємствами, установами і організаціями. Докази можуть бути одержані  при  виконанні запиту (доручення) про міжнародну правову допомогу на  території  іноземної держави, а також у порядку перейняття кримінального переслідування чи в ході діяльності міжнародної слідчої групи. </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uk-UA"/>
        </w:rPr>
      </w:pPr>
      <w:r w:rsidRPr="008668CA">
        <w:rPr>
          <w:rFonts w:ascii="Times New Roman" w:hAnsi="Times New Roman"/>
          <w:color w:val="000000"/>
          <w:sz w:val="28"/>
          <w:szCs w:val="28"/>
          <w:lang w:val="uk-UA"/>
        </w:rPr>
        <w:t>У передбачених законом випадках особа, яка провадить дізнання,  слідчий, прокурор і суд в справах, які перебувають в їх провадженні, вправі доручити підрозділам, які здійснюють оперативно-розшукову діяльність,  провести оперативно-розшукові заходи чи використати засоби для отримання фактичних даних, які можуть бути доказами у кримінальній справі.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r w:rsidRPr="008668CA">
        <w:rPr>
          <w:rFonts w:ascii="Times New Roman" w:hAnsi="Times New Roman"/>
          <w:color w:val="000000"/>
          <w:sz w:val="28"/>
          <w:szCs w:val="28"/>
          <w:lang w:val="uk-UA"/>
        </w:rPr>
        <w:t xml:space="preserve">Щодо такої складової змісту доказування як </w:t>
      </w:r>
      <w:r w:rsidRPr="008668CA">
        <w:rPr>
          <w:rFonts w:ascii="Times New Roman" w:hAnsi="Times New Roman"/>
          <w:b/>
          <w:color w:val="000000"/>
          <w:sz w:val="28"/>
          <w:szCs w:val="28"/>
          <w:lang w:val="uk-UA"/>
        </w:rPr>
        <w:t>перевірка доказів</w:t>
      </w:r>
      <w:r w:rsidRPr="008668CA">
        <w:rPr>
          <w:rFonts w:ascii="Times New Roman" w:hAnsi="Times New Roman"/>
          <w:color w:val="000000"/>
          <w:sz w:val="28"/>
          <w:szCs w:val="28"/>
          <w:lang w:val="uk-UA"/>
        </w:rPr>
        <w:t xml:space="preserve">, то визначення останньої у кримінально-процесуальному законодавстві відсутнє. </w:t>
      </w:r>
      <w:r w:rsidRPr="008668CA">
        <w:rPr>
          <w:rFonts w:ascii="Times New Roman" w:hAnsi="Times New Roman"/>
          <w:color w:val="000000"/>
          <w:sz w:val="28"/>
          <w:szCs w:val="28"/>
          <w:lang w:val="uk-UA"/>
        </w:rPr>
        <w:lastRenderedPageBreak/>
        <w:t xml:space="preserve">Лише у статті 223 КПК зазначається, що </w:t>
      </w:r>
      <w:r w:rsidRPr="008668CA">
        <w:rPr>
          <w:rFonts w:ascii="Times New Roman" w:hAnsi="Times New Roman"/>
          <w:sz w:val="28"/>
          <w:szCs w:val="28"/>
          <w:lang w:val="uk-UA"/>
        </w:rPr>
        <w:t>слідчі (розшукові) дії є діями, спрямованими на отримання (збирання) доказів або перевірку вже отриманих доказів у конкретному кримінальному провадженні.</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Постанова слідчого, прокурора про проведення негласних слідчих (розшукових) дій, клопотання про дозвіл на проведення негласної слідчої (розшукової) дії, ухвала слідчого судді про дозвіл на проведення негласної слідчої (розшукової) дії та додатки до нього, протокол про проведення негласних слідчих (розшукових) дій, які містять відомості про факт та методи проведення негласної слідчої (розшукової) дії, а також відомості, що дають змогу ідентифікувати особу, місце або річ, щодо якої проводиться або планується проведення такої дії, розголошення яких створює загрозу національним інтересам та безпеці, підлягають засекречуванню.</w:t>
      </w:r>
    </w:p>
    <w:p w:rsidR="00244E63" w:rsidRPr="008668CA" w:rsidRDefault="00244E63" w:rsidP="00244E63">
      <w:pPr>
        <w:shd w:val="clear" w:color="auto" w:fill="FFFFFF"/>
        <w:spacing w:after="0" w:line="240" w:lineRule="auto"/>
        <w:ind w:firstLine="720"/>
        <w:jc w:val="both"/>
        <w:rPr>
          <w:rFonts w:ascii="Times New Roman" w:hAnsi="Times New Roman"/>
          <w:spacing w:val="-4"/>
          <w:sz w:val="28"/>
          <w:szCs w:val="28"/>
          <w:lang w:val="uk-UA"/>
        </w:rPr>
      </w:pPr>
      <w:r w:rsidRPr="008668CA">
        <w:rPr>
          <w:rFonts w:ascii="Times New Roman" w:hAnsi="Times New Roman"/>
          <w:spacing w:val="2"/>
          <w:sz w:val="28"/>
          <w:szCs w:val="28"/>
          <w:lang w:val="uk-UA"/>
        </w:rPr>
        <w:t xml:space="preserve">Засекречування таких матеріальних носіїв інформації </w:t>
      </w:r>
      <w:r w:rsidRPr="008668CA">
        <w:rPr>
          <w:rFonts w:ascii="Times New Roman" w:hAnsi="Times New Roman"/>
          <w:spacing w:val="-5"/>
          <w:sz w:val="28"/>
          <w:szCs w:val="28"/>
          <w:lang w:val="uk-UA"/>
        </w:rPr>
        <w:t xml:space="preserve">здійснюється </w:t>
      </w:r>
      <w:r w:rsidRPr="008668CA">
        <w:rPr>
          <w:rFonts w:ascii="Times New Roman" w:hAnsi="Times New Roman"/>
          <w:sz w:val="28"/>
          <w:szCs w:val="28"/>
          <w:lang w:val="uk-UA"/>
        </w:rPr>
        <w:t>слідчим, прокурором, співробітником уповноваженого оперативного підрозділу, слідчим суддею</w:t>
      </w:r>
      <w:r w:rsidRPr="008668CA">
        <w:rPr>
          <w:rFonts w:ascii="Times New Roman" w:hAnsi="Times New Roman"/>
          <w:spacing w:val="-5"/>
          <w:sz w:val="28"/>
          <w:szCs w:val="28"/>
          <w:lang w:val="uk-UA"/>
        </w:rPr>
        <w:t xml:space="preserve"> шляхом надання на підставі Зводу відомостей, що становлять </w:t>
      </w:r>
      <w:r w:rsidRPr="008668CA">
        <w:rPr>
          <w:rFonts w:ascii="Times New Roman" w:hAnsi="Times New Roman"/>
          <w:sz w:val="28"/>
          <w:szCs w:val="28"/>
          <w:lang w:val="uk-UA"/>
        </w:rPr>
        <w:t xml:space="preserve">державну таємницю (Розгорнутих переліків відомостей, що становлять </w:t>
      </w:r>
      <w:r w:rsidRPr="008668CA">
        <w:rPr>
          <w:rFonts w:ascii="Times New Roman" w:hAnsi="Times New Roman"/>
          <w:spacing w:val="2"/>
          <w:sz w:val="28"/>
          <w:szCs w:val="28"/>
          <w:lang w:val="uk-UA"/>
        </w:rPr>
        <w:t>державну таємницю), відповідному документу</w:t>
      </w:r>
      <w:r w:rsidRPr="008668CA">
        <w:rPr>
          <w:rFonts w:ascii="Times New Roman" w:hAnsi="Times New Roman"/>
          <w:spacing w:val="-3"/>
          <w:sz w:val="28"/>
          <w:szCs w:val="28"/>
          <w:lang w:val="uk-UA"/>
        </w:rPr>
        <w:t xml:space="preserve"> грифа секретності</w:t>
      </w:r>
      <w:r w:rsidRPr="008668CA">
        <w:rPr>
          <w:rFonts w:ascii="Times New Roman" w:hAnsi="Times New Roman"/>
          <w:spacing w:val="-4"/>
          <w:sz w:val="28"/>
          <w:szCs w:val="28"/>
          <w:lang w:val="uk-UA"/>
        </w:rPr>
        <w:t>.</w:t>
      </w:r>
    </w:p>
    <w:p w:rsidR="00244E63" w:rsidRPr="008668CA" w:rsidRDefault="00244E63" w:rsidP="00244E63">
      <w:pPr>
        <w:spacing w:after="0" w:line="240" w:lineRule="auto"/>
        <w:ind w:firstLine="851"/>
        <w:jc w:val="both"/>
        <w:rPr>
          <w:rFonts w:ascii="Times New Roman" w:hAnsi="Times New Roman"/>
          <w:sz w:val="28"/>
          <w:szCs w:val="28"/>
          <w:lang w:val="uk-UA"/>
        </w:rPr>
      </w:pPr>
      <w:r w:rsidRPr="008668CA">
        <w:rPr>
          <w:rFonts w:ascii="Times New Roman" w:hAnsi="Times New Roman"/>
          <w:spacing w:val="-4"/>
          <w:sz w:val="28"/>
          <w:szCs w:val="28"/>
          <w:lang w:val="uk-UA"/>
        </w:rPr>
        <w:t>Матеріальні носії інформації (далі – МНІ) щодо проведення негласних слідчих (розшукових) дій</w:t>
      </w:r>
      <w:r w:rsidRPr="008668CA">
        <w:rPr>
          <w:rFonts w:ascii="Times New Roman" w:hAnsi="Times New Roman"/>
          <w:sz w:val="28"/>
          <w:szCs w:val="28"/>
          <w:lang w:val="uk-UA"/>
        </w:rPr>
        <w:t xml:space="preserve"> повинні містити такі реквізити:</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гриф секретності;</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номер примірника;</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xml:space="preserve">- статтю Зводу відомостей, що становлять державну таємницю (пункт Розгорнутого переліку відомостей, що становлять </w:t>
      </w:r>
      <w:r w:rsidRPr="008668CA">
        <w:rPr>
          <w:rFonts w:ascii="Times New Roman" w:hAnsi="Times New Roman"/>
          <w:spacing w:val="2"/>
          <w:sz w:val="28"/>
          <w:szCs w:val="28"/>
          <w:lang w:val="uk-UA"/>
        </w:rPr>
        <w:t>державну таємницю)</w:t>
      </w:r>
      <w:r w:rsidRPr="008668CA">
        <w:rPr>
          <w:rFonts w:ascii="Times New Roman" w:hAnsi="Times New Roman"/>
          <w:sz w:val="28"/>
          <w:szCs w:val="28"/>
          <w:lang w:val="uk-UA"/>
        </w:rPr>
        <w:t>, на підставі якої здійснюється засекречування матеріального носія секретної інформації;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дату засекречування;</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 підпис, його розшифрування та посаду особи, яка надала гриф секретності.</w:t>
      </w:r>
    </w:p>
    <w:p w:rsidR="00244E63" w:rsidRPr="008668CA" w:rsidRDefault="00244E63" w:rsidP="00244E63">
      <w:pPr>
        <w:shd w:val="clear" w:color="auto" w:fill="FFFFFF"/>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У разі виготовлення секретних документів з використанням засобів обчислювальної техніки мають бути забезпечені вимоги законодавства у сфері технічного захисту інформації.</w:t>
      </w:r>
    </w:p>
    <w:p w:rsidR="00244E63" w:rsidRPr="008668CA" w:rsidRDefault="00244E63" w:rsidP="00244E63">
      <w:pPr>
        <w:shd w:val="clear" w:color="auto" w:fill="FFFFFF"/>
        <w:spacing w:after="0" w:line="240" w:lineRule="auto"/>
        <w:ind w:firstLine="720"/>
        <w:jc w:val="both"/>
        <w:rPr>
          <w:rFonts w:ascii="Times New Roman" w:hAnsi="Times New Roman"/>
          <w:bCs/>
          <w:sz w:val="28"/>
          <w:szCs w:val="28"/>
          <w:lang w:val="uk-UA"/>
        </w:rPr>
      </w:pPr>
      <w:r w:rsidRPr="008668CA">
        <w:rPr>
          <w:rFonts w:ascii="Times New Roman" w:hAnsi="Times New Roman"/>
          <w:sz w:val="28"/>
          <w:szCs w:val="28"/>
          <w:lang w:val="uk-UA"/>
        </w:rPr>
        <w:t xml:space="preserve">Матеріальні носії інформації щодо проведення негласних слідчих (розшукових) дій, які містять відомості, що становлять державну таємницю, підлягають реєстрації в режимно-секретному підрозділі у встановленому чинним законодавством порядку </w:t>
      </w:r>
      <w:r w:rsidRPr="008668CA">
        <w:rPr>
          <w:rFonts w:ascii="Times New Roman" w:hAnsi="Times New Roman"/>
          <w:bCs/>
          <w:sz w:val="28"/>
          <w:szCs w:val="28"/>
          <w:lang w:val="uk-UA"/>
        </w:rPr>
        <w:t>без розкриття відомостей про особу, стосовно якої заплановано проведення негласної слідчої (розшукової) дії, та виду цієї слідчої дії.</w:t>
      </w:r>
    </w:p>
    <w:p w:rsidR="00244E63" w:rsidRPr="008668CA" w:rsidRDefault="00244E63" w:rsidP="00244E63">
      <w:pPr>
        <w:shd w:val="clear" w:color="auto" w:fill="FFFFFF"/>
        <w:spacing w:after="0" w:line="240" w:lineRule="auto"/>
        <w:ind w:firstLine="720"/>
        <w:jc w:val="both"/>
        <w:rPr>
          <w:rFonts w:ascii="Times New Roman" w:hAnsi="Times New Roman"/>
          <w:bCs/>
          <w:sz w:val="28"/>
          <w:szCs w:val="28"/>
          <w:lang w:val="uk-UA"/>
        </w:rPr>
      </w:pPr>
      <w:r w:rsidRPr="008668CA">
        <w:rPr>
          <w:rFonts w:ascii="Times New Roman" w:hAnsi="Times New Roman"/>
          <w:bCs/>
          <w:sz w:val="28"/>
          <w:szCs w:val="28"/>
          <w:lang w:val="uk-UA"/>
        </w:rPr>
        <w:t>МНІ щодо організації негласних слідчих (розшукових) дій (постанови, клопотання, ухвали, доручення), результати проведення цих дій (протоколи та додатки до них), а також відповідне службове листування (листи, доповідні, рапорти тощо) зберігаються в окремих номенклатурних справах «Документи (постанови, клопотання, ухвали, доручення, листи, доповідні, рапорти тощо) щодо організації та проведення негласних слідчих (розшукових) дій», що проводяться співробітниками (працівниками), які мають безпосередній стосунок до організації та проведення цих заходів.</w:t>
      </w:r>
    </w:p>
    <w:p w:rsidR="00244E63" w:rsidRPr="008668CA" w:rsidRDefault="00244E63" w:rsidP="00244E63">
      <w:pPr>
        <w:shd w:val="clear" w:color="auto" w:fill="FFFFFF"/>
        <w:spacing w:after="0" w:line="240" w:lineRule="auto"/>
        <w:ind w:firstLine="720"/>
        <w:jc w:val="both"/>
        <w:rPr>
          <w:rFonts w:ascii="Times New Roman" w:hAnsi="Times New Roman"/>
          <w:bCs/>
          <w:sz w:val="28"/>
          <w:szCs w:val="28"/>
          <w:lang w:val="uk-UA"/>
        </w:rPr>
      </w:pPr>
      <w:r w:rsidRPr="008668CA">
        <w:rPr>
          <w:rFonts w:ascii="Times New Roman" w:hAnsi="Times New Roman"/>
          <w:bCs/>
          <w:sz w:val="28"/>
          <w:szCs w:val="28"/>
          <w:lang w:val="uk-UA"/>
        </w:rPr>
        <w:lastRenderedPageBreak/>
        <w:t xml:space="preserve">Ведення та зберігання номенклатурних справ з організації та проведення негласних слідчих (розшукових) дій здійснюється з дотриманням вимог законодавства у сфері охорони державної таємниці щодо секретного діловодства. </w:t>
      </w:r>
    </w:p>
    <w:p w:rsidR="00244E63" w:rsidRPr="008668CA" w:rsidRDefault="00244E63" w:rsidP="00244E63">
      <w:pPr>
        <w:shd w:val="clear" w:color="auto" w:fill="FFFFFF"/>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Забезпечення охорони держаної таємниці та дотримання інших вимог законодавства про державну таємницю при проведенні негласних слідчих (розшукових) дій покладається на слідчих, прокурорів, слідчих суддів та співробітників уповноважених оперативних підрозділів, які виконують негласні слідчі (розшукові) дії. </w:t>
      </w:r>
    </w:p>
    <w:p w:rsidR="00244E63" w:rsidRPr="008668CA" w:rsidRDefault="00244E63" w:rsidP="00244E63">
      <w:pPr>
        <w:shd w:val="clear" w:color="auto" w:fill="FFFFFF"/>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За порушення законодавства про державну таємницю зазначені особи несуть дисциплінарну, адміністративну та кримінальну відповідальність згідно із Законом України «Про державну таємницю».</w:t>
      </w:r>
    </w:p>
    <w:p w:rsidR="00244E63" w:rsidRPr="008668CA" w:rsidRDefault="00244E63" w:rsidP="00244E63">
      <w:pPr>
        <w:spacing w:after="0" w:line="240" w:lineRule="auto"/>
        <w:ind w:firstLine="851"/>
        <w:jc w:val="both"/>
        <w:rPr>
          <w:rFonts w:ascii="Times New Roman" w:hAnsi="Times New Roman"/>
          <w:sz w:val="28"/>
          <w:szCs w:val="28"/>
          <w:lang w:val="uk-UA"/>
        </w:rPr>
      </w:pPr>
      <w:r w:rsidRPr="008668CA">
        <w:rPr>
          <w:rFonts w:ascii="Times New Roman" w:hAnsi="Times New Roman"/>
          <w:sz w:val="28"/>
          <w:szCs w:val="28"/>
          <w:lang w:val="uk-UA"/>
        </w:rPr>
        <w:t>Після завершення  проведення негласних слідчих (розшукових) дій грифи секретності МНІ щодо їх проведення підлягають розсекреченню на підставі рішення прокурора</w:t>
      </w:r>
      <w:r w:rsidRPr="008668CA">
        <w:rPr>
          <w:rFonts w:ascii="Times New Roman" w:hAnsi="Times New Roman"/>
          <w:bCs/>
          <w:sz w:val="28"/>
          <w:szCs w:val="28"/>
          <w:lang w:val="uk-UA"/>
        </w:rPr>
        <w:t xml:space="preserve">, який здійснює повноваження прокурора в конкретному кримінальному провадженні у формі процесуального керівництва досудовим розслідуванням, </w:t>
      </w:r>
      <w:r w:rsidRPr="008668CA">
        <w:rPr>
          <w:rFonts w:ascii="Times New Roman" w:hAnsi="Times New Roman"/>
          <w:sz w:val="28"/>
          <w:szCs w:val="28"/>
          <w:lang w:val="uk-UA"/>
        </w:rPr>
        <w:t>з урахуванням обставин кримінального провадження та необхідності використання матеріалів негласних слідчих (розшукових) дій як доказів після проведення таких дій, у випадку, якщо витік зазначених відомостей не завдасть шкоди національній безпеці України</w:t>
      </w:r>
      <w:r w:rsidRPr="008668CA">
        <w:rPr>
          <w:rFonts w:ascii="Times New Roman" w:hAnsi="Times New Roman"/>
          <w:bCs/>
          <w:sz w:val="28"/>
          <w:szCs w:val="28"/>
          <w:lang w:val="uk-UA"/>
        </w:rPr>
        <w:t>.</w:t>
      </w:r>
    </w:p>
    <w:p w:rsidR="00244E63" w:rsidRPr="008668CA" w:rsidRDefault="00244E63" w:rsidP="00244E63">
      <w:pPr>
        <w:spacing w:after="0" w:line="240" w:lineRule="auto"/>
        <w:ind w:firstLine="851"/>
        <w:jc w:val="both"/>
        <w:rPr>
          <w:rFonts w:ascii="Times New Roman" w:hAnsi="Times New Roman"/>
          <w:bCs/>
          <w:sz w:val="28"/>
          <w:szCs w:val="28"/>
          <w:lang w:val="uk-UA"/>
        </w:rPr>
      </w:pPr>
      <w:r w:rsidRPr="008668CA">
        <w:rPr>
          <w:rFonts w:ascii="Times New Roman" w:hAnsi="Times New Roman"/>
          <w:bCs/>
          <w:sz w:val="28"/>
          <w:szCs w:val="28"/>
          <w:lang w:val="uk-UA"/>
        </w:rPr>
        <w:t>Таке рішення оформлюється постановою прокурора, який здійснює повноваження прокурора в конкретному кримінальному провадженні у формі процесуального керівництва досудовим розслідуванням, що погоджується керівником прокуратури.</w:t>
      </w:r>
    </w:p>
    <w:p w:rsidR="00244E63" w:rsidRPr="008668CA" w:rsidRDefault="00244E63" w:rsidP="00244E63">
      <w:pPr>
        <w:spacing w:after="0" w:line="240" w:lineRule="auto"/>
        <w:ind w:firstLine="851"/>
        <w:jc w:val="both"/>
        <w:rPr>
          <w:rFonts w:ascii="Times New Roman" w:hAnsi="Times New Roman"/>
          <w:bCs/>
          <w:sz w:val="28"/>
          <w:szCs w:val="28"/>
          <w:lang w:val="uk-UA"/>
        </w:rPr>
      </w:pPr>
      <w:r w:rsidRPr="008668CA">
        <w:rPr>
          <w:rFonts w:ascii="Times New Roman" w:hAnsi="Times New Roman"/>
          <w:bCs/>
          <w:sz w:val="28"/>
          <w:szCs w:val="28"/>
          <w:lang w:val="uk-UA"/>
        </w:rPr>
        <w:t>Для розсекречення конкретних матеріальних носіїв інформації щодо проведення негласної слідчої (розшукової) дії керівник органу прокуратури надсилає керівнику органу, де засекречено матеріальний носій інформації, клопотання, у якому зазначаються підстави для скасування грифа секретності, обліковий номер та назва матеріального носія інформації.</w:t>
      </w:r>
    </w:p>
    <w:p w:rsidR="00244E63" w:rsidRPr="008668CA" w:rsidRDefault="00244E63" w:rsidP="00244E63">
      <w:pPr>
        <w:spacing w:after="0" w:line="240" w:lineRule="auto"/>
        <w:ind w:firstLine="851"/>
        <w:jc w:val="both"/>
        <w:rPr>
          <w:rFonts w:ascii="Times New Roman" w:hAnsi="Times New Roman"/>
          <w:bCs/>
          <w:sz w:val="28"/>
          <w:szCs w:val="28"/>
          <w:lang w:val="uk-UA"/>
        </w:rPr>
      </w:pPr>
      <w:r w:rsidRPr="008668CA">
        <w:rPr>
          <w:rFonts w:ascii="Times New Roman" w:hAnsi="Times New Roman"/>
          <w:bCs/>
          <w:sz w:val="28"/>
          <w:szCs w:val="28"/>
          <w:lang w:val="uk-UA"/>
        </w:rPr>
        <w:t>До клопотання долучаються матеріальні носії інформації, грифи секретності яких пропонується скасувати.</w:t>
      </w:r>
    </w:p>
    <w:p w:rsidR="00244E63" w:rsidRPr="008668CA" w:rsidRDefault="00244E63" w:rsidP="00244E63">
      <w:pPr>
        <w:spacing w:after="0" w:line="240" w:lineRule="auto"/>
        <w:ind w:firstLine="851"/>
        <w:jc w:val="both"/>
        <w:rPr>
          <w:rFonts w:ascii="Times New Roman" w:hAnsi="Times New Roman"/>
          <w:sz w:val="28"/>
          <w:szCs w:val="28"/>
          <w:lang w:val="uk-UA"/>
        </w:rPr>
      </w:pPr>
      <w:r w:rsidRPr="008668CA">
        <w:rPr>
          <w:rFonts w:ascii="Times New Roman" w:hAnsi="Times New Roman"/>
          <w:sz w:val="28"/>
          <w:szCs w:val="28"/>
          <w:lang w:val="uk-UA"/>
        </w:rPr>
        <w:t xml:space="preserve">Після отримання клопотання про необхідність скасування грифів секретності </w:t>
      </w:r>
      <w:r w:rsidRPr="008668CA">
        <w:rPr>
          <w:rFonts w:ascii="Times New Roman" w:hAnsi="Times New Roman"/>
          <w:bCs/>
          <w:sz w:val="28"/>
          <w:szCs w:val="28"/>
          <w:lang w:val="uk-UA"/>
        </w:rPr>
        <w:t>матеріальних носіїв інформації</w:t>
      </w:r>
      <w:r w:rsidRPr="008668CA">
        <w:rPr>
          <w:rFonts w:ascii="Times New Roman" w:hAnsi="Times New Roman"/>
          <w:sz w:val="28"/>
          <w:szCs w:val="28"/>
          <w:lang w:val="uk-UA"/>
        </w:rPr>
        <w:t xml:space="preserve"> щодо проведення негласних слідчих (розшукових) дій та відповідних документів керівником органу, де здійснювалося їх засекречування, створюється експертна комісія з питань таємниць </w:t>
      </w:r>
      <w:r w:rsidRPr="008668CA">
        <w:rPr>
          <w:rFonts w:ascii="Times New Roman" w:hAnsi="Times New Roman"/>
          <w:spacing w:val="5"/>
          <w:sz w:val="28"/>
          <w:szCs w:val="28"/>
          <w:lang w:val="uk-UA"/>
        </w:rPr>
        <w:t xml:space="preserve">(далі – </w:t>
      </w:r>
      <w:r w:rsidRPr="008668CA">
        <w:rPr>
          <w:rFonts w:ascii="Times New Roman" w:hAnsi="Times New Roman"/>
          <w:spacing w:val="-1"/>
          <w:sz w:val="28"/>
          <w:szCs w:val="28"/>
          <w:lang w:val="uk-UA"/>
        </w:rPr>
        <w:t>експертна комісія)</w:t>
      </w:r>
      <w:r w:rsidRPr="008668CA">
        <w:rPr>
          <w:rFonts w:ascii="Times New Roman" w:hAnsi="Times New Roman"/>
          <w:sz w:val="28"/>
          <w:szCs w:val="28"/>
          <w:lang w:val="uk-UA"/>
        </w:rPr>
        <w:t>, якій доручається підготовка рішень про скасування грифів секретності цих МНІ.</w:t>
      </w:r>
    </w:p>
    <w:p w:rsidR="00244E63" w:rsidRPr="008668CA" w:rsidRDefault="00244E63" w:rsidP="00244E63">
      <w:pPr>
        <w:spacing w:after="0" w:line="240" w:lineRule="auto"/>
        <w:ind w:firstLine="800"/>
        <w:jc w:val="both"/>
        <w:rPr>
          <w:rFonts w:ascii="Times New Roman" w:hAnsi="Times New Roman"/>
          <w:spacing w:val="-3"/>
          <w:sz w:val="28"/>
          <w:szCs w:val="28"/>
          <w:lang w:val="uk-UA"/>
        </w:rPr>
      </w:pPr>
      <w:r w:rsidRPr="008668CA">
        <w:rPr>
          <w:rFonts w:ascii="Times New Roman" w:hAnsi="Times New Roman"/>
          <w:spacing w:val="5"/>
          <w:sz w:val="28"/>
          <w:szCs w:val="28"/>
          <w:lang w:val="uk-UA"/>
        </w:rPr>
        <w:t xml:space="preserve">Експертна комісія </w:t>
      </w:r>
      <w:r w:rsidRPr="008668CA">
        <w:rPr>
          <w:rFonts w:ascii="Times New Roman" w:hAnsi="Times New Roman"/>
          <w:spacing w:val="-1"/>
          <w:sz w:val="28"/>
          <w:szCs w:val="28"/>
          <w:lang w:val="uk-UA"/>
        </w:rPr>
        <w:t xml:space="preserve">створюється у складі не менше трьох осіб, зокрема </w:t>
      </w:r>
      <w:r w:rsidRPr="008668CA">
        <w:rPr>
          <w:rFonts w:ascii="Times New Roman" w:hAnsi="Times New Roman"/>
          <w:spacing w:val="2"/>
          <w:sz w:val="28"/>
          <w:szCs w:val="28"/>
          <w:lang w:val="uk-UA"/>
        </w:rPr>
        <w:t xml:space="preserve">фахівців, які мають відповідний рівень знань та досвід роботи у сфері </w:t>
      </w:r>
      <w:r w:rsidRPr="008668CA">
        <w:rPr>
          <w:rFonts w:ascii="Times New Roman" w:hAnsi="Times New Roman"/>
          <w:sz w:val="28"/>
          <w:szCs w:val="28"/>
          <w:lang w:val="uk-UA"/>
        </w:rPr>
        <w:t xml:space="preserve">охорони державної таємниці (залежно від органу: </w:t>
      </w:r>
      <w:r w:rsidRPr="008668CA">
        <w:rPr>
          <w:rFonts w:ascii="Times New Roman" w:hAnsi="Times New Roman"/>
          <w:bCs/>
          <w:sz w:val="28"/>
          <w:szCs w:val="28"/>
          <w:lang w:val="uk-UA"/>
        </w:rPr>
        <w:t xml:space="preserve">слідчий суддя, </w:t>
      </w:r>
      <w:r w:rsidRPr="008668CA">
        <w:rPr>
          <w:rFonts w:ascii="Times New Roman" w:hAnsi="Times New Roman"/>
          <w:sz w:val="28"/>
          <w:szCs w:val="28"/>
          <w:lang w:val="uk-UA"/>
        </w:rPr>
        <w:t>слідчий, прокурор</w:t>
      </w:r>
      <w:r w:rsidRPr="008668CA">
        <w:rPr>
          <w:rFonts w:ascii="Times New Roman" w:hAnsi="Times New Roman"/>
          <w:bCs/>
          <w:sz w:val="28"/>
          <w:szCs w:val="28"/>
          <w:lang w:val="uk-UA"/>
        </w:rPr>
        <w:t xml:space="preserve"> у конкретному кримінальному провадженні у формі процесуального керівництва, керівник слідчого чи оперативного підрозділу),</w:t>
      </w:r>
      <w:r w:rsidRPr="008668CA">
        <w:rPr>
          <w:rFonts w:ascii="Times New Roman" w:hAnsi="Times New Roman"/>
          <w:sz w:val="28"/>
          <w:szCs w:val="28"/>
          <w:lang w:val="uk-UA"/>
        </w:rPr>
        <w:t xml:space="preserve"> працівники режимно-секретних підрозділів, які мають допуск до державної таємниці відповідної </w:t>
      </w:r>
      <w:r w:rsidRPr="008668CA">
        <w:rPr>
          <w:rFonts w:ascii="Times New Roman" w:hAnsi="Times New Roman"/>
          <w:spacing w:val="-3"/>
          <w:sz w:val="28"/>
          <w:szCs w:val="28"/>
          <w:lang w:val="uk-UA"/>
        </w:rPr>
        <w:t>форми.</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lastRenderedPageBreak/>
        <w:t>Персональний склад експертних комісій визначається посадовою особою, яка їх створила.</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Голова експертної комісії організовує її роботу та забезпечує необхідні умови для її виконання.</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Секретар експертної комісії за вказівками голови забезпечує скликання засідання комісії, складає протокол, акт експертної комісії, а також готує проект рішення.</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Основною формою роботи експертної комісії щодо скасування грифів секретності є засідання, необхідність проведення якого та перелік питань для розгляду визначає голова комісії. Він завчасно призначає доповідача зі складу комісії та забезпечує можливість висловити свою думку всім присутнім на засіданні членам комісії.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Засідання експертної комісії є правомочним, якщо на ньому присутні не менш як дві третини її членів (але не менше трьох осіб). Рішення приймається простою більшістю голосів, а в разі рівного розподілу голосів вирішальним є голос голови комісії.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Експертна комісія має право одержувати в установленому порядку від прокурора необхідні для виконання покладених на неї завдань інформацію та матеріали, а також готувати з цією метою відповідні запити до інших підприємств, установ, організацій та громадян.</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Результати засідання експертної комісії оформляються протоколом, у якому відображаються питання для обговорення та їх результати, запитання, зауваження та пропозиції членів комісії. До протоколу може бути внесена інша інформація, необхідна для розгляду питання по суті. Кожен член комісії має право внести до протоколу свою особисту думку щодо скасування грифу секретності, який розглядався на засіданні.</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Протокол підписується головою та присутніми на засіданні членами експертної комісії.</w:t>
      </w:r>
    </w:p>
    <w:p w:rsidR="00244E63" w:rsidRPr="008668CA" w:rsidRDefault="00244E63" w:rsidP="00244E63">
      <w:pPr>
        <w:spacing w:after="0" w:line="240" w:lineRule="auto"/>
        <w:ind w:firstLine="800"/>
        <w:jc w:val="both"/>
        <w:rPr>
          <w:rFonts w:ascii="Times New Roman" w:hAnsi="Times New Roman"/>
          <w:sz w:val="28"/>
          <w:szCs w:val="28"/>
          <w:lang w:val="uk-UA"/>
        </w:rPr>
      </w:pPr>
      <w:r w:rsidRPr="008668CA">
        <w:rPr>
          <w:rFonts w:ascii="Times New Roman" w:hAnsi="Times New Roman"/>
          <w:sz w:val="28"/>
          <w:szCs w:val="28"/>
          <w:lang w:val="uk-UA"/>
        </w:rPr>
        <w:t>Рішення комісії оформляється актом скасування грифів секретності матеріальних носіїв секретної інформації, який затверджується керівником органу.</w:t>
      </w:r>
    </w:p>
    <w:p w:rsidR="00244E63" w:rsidRPr="008668CA" w:rsidRDefault="00244E63" w:rsidP="00244E63">
      <w:pPr>
        <w:spacing w:after="0" w:line="240" w:lineRule="auto"/>
        <w:jc w:val="both"/>
        <w:rPr>
          <w:rFonts w:ascii="Times New Roman" w:hAnsi="Times New Roman"/>
          <w:sz w:val="28"/>
          <w:szCs w:val="28"/>
          <w:lang w:val="uk-UA"/>
        </w:rPr>
      </w:pPr>
      <w:r w:rsidRPr="008668CA">
        <w:rPr>
          <w:rFonts w:ascii="Times New Roman" w:hAnsi="Times New Roman"/>
          <w:sz w:val="28"/>
          <w:szCs w:val="28"/>
          <w:lang w:val="uk-UA"/>
        </w:rPr>
        <w:t>В акті зазначається:</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назва матеріального носія інформації, документа або стислий зміст відомостей, що у ньому містяться, обліковий номер і дата реєстрації;</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гриф секретності, стаття Зводу відомостей, що становлять державну таємницю, на підставі якої матеріальному носію секретної інформації надано гриф секретності;</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посада, прізвище та ініціали посадової особи, яка надала гриф секретності;</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місцезнаходження матеріального носія інформації (номер справи, том, розрахунок розсилки тощо);</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підстава для скасування грифа секретності;</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реквізит, який наданий матеріальному носію секретної інформації.</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 xml:space="preserve">В органах прокуратури скасування грифів секретності матеріальних носіїв інформації щодо проведення негласних слідчих (розшукових) дій </w:t>
      </w:r>
      <w:r w:rsidRPr="008668CA">
        <w:rPr>
          <w:rFonts w:ascii="Times New Roman" w:hAnsi="Times New Roman"/>
          <w:sz w:val="28"/>
          <w:szCs w:val="28"/>
          <w:lang w:val="uk-UA"/>
        </w:rPr>
        <w:lastRenderedPageBreak/>
        <w:t>здійснюється в тій прокуратурі, де засекречено такий матеріальний носій інформації, у порядку, передбаченому цією Інструкцією.</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sz w:val="28"/>
          <w:szCs w:val="28"/>
          <w:lang w:val="uk-UA"/>
        </w:rPr>
        <w:t xml:space="preserve">Скасування грифів секретності здійснюється працівниками РСО шляхом </w:t>
      </w:r>
      <w:r w:rsidRPr="008668CA">
        <w:rPr>
          <w:rFonts w:ascii="Times New Roman" w:hAnsi="Times New Roman"/>
          <w:bCs/>
          <w:sz w:val="28"/>
          <w:szCs w:val="28"/>
          <w:lang w:val="uk-UA"/>
        </w:rPr>
        <w:t xml:space="preserve">закреслення однією тонкою лінією попереднього грифа секретності та написання знизу або поруч позначки «Не таємно». Такі виправлення із зазначенням дати засвідчуються підписом  начальника РСО або його заступника та  скріплюється печаткою РСО. Виправлення в журналах або картках обліку робляться таким самим чином. </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bCs/>
          <w:sz w:val="28"/>
          <w:szCs w:val="28"/>
          <w:lang w:val="uk-UA"/>
        </w:rPr>
        <w:t xml:space="preserve">МНІ мають бути розсекречені в максимально стислий строк, але не більше 10 діб з моменту отримання клопотання. </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bCs/>
          <w:sz w:val="28"/>
          <w:szCs w:val="28"/>
          <w:lang w:val="uk-UA"/>
        </w:rPr>
        <w:t>Після розсекречення зазначених МНІ щодо проведення негласних слідчих (розшукових) дій приймається рішення про їх зняття з обліку в РСО та долучення до матеріалів кримінального провадження у встановленому Кримінальним процесуальним кодексом України порядку.</w:t>
      </w:r>
    </w:p>
    <w:p w:rsidR="00244E63" w:rsidRPr="008668CA" w:rsidRDefault="00244E63" w:rsidP="00244E63">
      <w:pPr>
        <w:spacing w:after="0" w:line="240" w:lineRule="auto"/>
        <w:ind w:firstLine="709"/>
        <w:jc w:val="both"/>
        <w:rPr>
          <w:rFonts w:ascii="Times New Roman" w:hAnsi="Times New Roman"/>
          <w:spacing w:val="-4"/>
          <w:sz w:val="28"/>
          <w:szCs w:val="28"/>
          <w:lang w:val="uk-UA"/>
        </w:rPr>
      </w:pPr>
      <w:r w:rsidRPr="008668CA">
        <w:rPr>
          <w:rFonts w:ascii="Times New Roman" w:hAnsi="Times New Roman"/>
          <w:spacing w:val="1"/>
          <w:sz w:val="28"/>
          <w:szCs w:val="28"/>
          <w:lang w:val="uk-UA"/>
        </w:rPr>
        <w:t>Про розсекречення МНІ</w:t>
      </w:r>
      <w:r w:rsidRPr="008668CA">
        <w:rPr>
          <w:rFonts w:ascii="Times New Roman" w:hAnsi="Times New Roman"/>
          <w:sz w:val="28"/>
          <w:szCs w:val="28"/>
          <w:lang w:val="uk-UA"/>
        </w:rPr>
        <w:t xml:space="preserve"> службова особа, яка його </w:t>
      </w:r>
      <w:r w:rsidRPr="008668CA">
        <w:rPr>
          <w:rFonts w:ascii="Times New Roman" w:hAnsi="Times New Roman"/>
          <w:spacing w:val="2"/>
          <w:sz w:val="28"/>
          <w:szCs w:val="28"/>
          <w:lang w:val="uk-UA"/>
        </w:rPr>
        <w:t>здійснила, зобов'язана письмово повідомити прокурора</w:t>
      </w:r>
      <w:r w:rsidRPr="008668CA">
        <w:rPr>
          <w:rFonts w:ascii="Times New Roman" w:hAnsi="Times New Roman"/>
          <w:sz w:val="28"/>
          <w:szCs w:val="28"/>
          <w:lang w:val="uk-UA"/>
        </w:rPr>
        <w:t xml:space="preserve">, якому такі носії секретної інформації або документи </w:t>
      </w:r>
      <w:r w:rsidRPr="008668CA">
        <w:rPr>
          <w:rFonts w:ascii="Times New Roman" w:hAnsi="Times New Roman"/>
          <w:spacing w:val="3"/>
          <w:sz w:val="28"/>
          <w:szCs w:val="28"/>
          <w:lang w:val="uk-UA"/>
        </w:rPr>
        <w:t xml:space="preserve">були передані. У письмовому повідомленні зазначається підстава </w:t>
      </w:r>
      <w:r w:rsidRPr="008668CA">
        <w:rPr>
          <w:rFonts w:ascii="Times New Roman" w:hAnsi="Times New Roman"/>
          <w:spacing w:val="1"/>
          <w:sz w:val="28"/>
          <w:szCs w:val="28"/>
          <w:lang w:val="uk-UA"/>
        </w:rPr>
        <w:t xml:space="preserve">(реєстраційний номер та дата затвердження акта експертної комісії) для </w:t>
      </w:r>
      <w:r w:rsidRPr="008668CA">
        <w:rPr>
          <w:rFonts w:ascii="Times New Roman" w:hAnsi="Times New Roman"/>
          <w:spacing w:val="4"/>
          <w:sz w:val="28"/>
          <w:szCs w:val="28"/>
          <w:lang w:val="uk-UA"/>
        </w:rPr>
        <w:t xml:space="preserve">скасування грифа секретності, обліковий номер та назва </w:t>
      </w:r>
      <w:r w:rsidRPr="008668CA">
        <w:rPr>
          <w:rFonts w:ascii="Times New Roman" w:hAnsi="Times New Roman"/>
          <w:spacing w:val="-4"/>
          <w:sz w:val="28"/>
          <w:szCs w:val="28"/>
          <w:lang w:val="uk-UA"/>
        </w:rPr>
        <w:t>матеріального носія секретної інформації, документа, попередній гриф секретності та наданий після перегляду реквізит.</w:t>
      </w:r>
    </w:p>
    <w:p w:rsidR="00244E63" w:rsidRPr="008668CA" w:rsidRDefault="00244E63" w:rsidP="00244E63">
      <w:pPr>
        <w:spacing w:after="0" w:line="240" w:lineRule="auto"/>
        <w:ind w:firstLine="709"/>
        <w:jc w:val="both"/>
        <w:rPr>
          <w:rFonts w:ascii="Times New Roman" w:hAnsi="Times New Roman"/>
          <w:bCs/>
          <w:sz w:val="28"/>
          <w:szCs w:val="28"/>
          <w:lang w:val="uk-UA"/>
        </w:rPr>
      </w:pPr>
      <w:r w:rsidRPr="008668CA">
        <w:rPr>
          <w:rFonts w:ascii="Times New Roman" w:hAnsi="Times New Roman"/>
          <w:spacing w:val="-4"/>
          <w:sz w:val="28"/>
          <w:szCs w:val="28"/>
          <w:lang w:val="uk-UA"/>
        </w:rPr>
        <w:t>Розсекречені м</w:t>
      </w:r>
      <w:r w:rsidRPr="008668CA">
        <w:rPr>
          <w:rFonts w:ascii="Times New Roman" w:hAnsi="Times New Roman"/>
          <w:bCs/>
          <w:sz w:val="28"/>
          <w:szCs w:val="28"/>
          <w:lang w:val="uk-UA"/>
        </w:rPr>
        <w:t>атеріальні носії інформації, які прокурор має намір використати як докази під час судового розгляду, зберігаються на розсуд прокурора в його службовому сейфі чи в сейфі слідчого за вказівкою прокурора у порядку, визначеному Кабінетом Міністрів України.</w:t>
      </w:r>
    </w:p>
    <w:p w:rsidR="00244E63" w:rsidRPr="008668CA" w:rsidRDefault="00244E63" w:rsidP="00244E63">
      <w:pPr>
        <w:spacing w:after="0" w:line="240" w:lineRule="auto"/>
        <w:ind w:firstLine="709"/>
        <w:jc w:val="both"/>
        <w:rPr>
          <w:rFonts w:ascii="Times New Roman" w:hAnsi="Times New Roman"/>
          <w:sz w:val="28"/>
          <w:szCs w:val="28"/>
          <w:lang w:val="uk-UA"/>
        </w:rPr>
      </w:pPr>
      <w:r w:rsidRPr="008668CA">
        <w:rPr>
          <w:rFonts w:ascii="Times New Roman" w:hAnsi="Times New Roman"/>
          <w:sz w:val="28"/>
          <w:szCs w:val="28"/>
          <w:lang w:val="uk-UA"/>
        </w:rPr>
        <w:t>До розсекречених матеріалів доступ надається разом з іншими матеріалами досудового розслідування в порядку ст. 290 КПК України</w:t>
      </w:r>
    </w:p>
    <w:p w:rsidR="00244E63" w:rsidRPr="008668CA" w:rsidRDefault="00244E63" w:rsidP="00244E63">
      <w:pPr>
        <w:pStyle w:val="StyleZakonu"/>
        <w:spacing w:after="0" w:line="240" w:lineRule="auto"/>
        <w:ind w:firstLine="720"/>
        <w:rPr>
          <w:sz w:val="28"/>
          <w:szCs w:val="28"/>
        </w:rPr>
      </w:pPr>
      <w:r w:rsidRPr="008668CA">
        <w:rPr>
          <w:sz w:val="28"/>
          <w:szCs w:val="28"/>
        </w:rPr>
        <w:t>У разі наявності в матеріалах щодо проведення негласних слідчих (розшукових) дій відомостей, що становлять державну таємницю, досудове розслідування та судове провадження у кримінальному провадженні  проводяться з дотриманням вимог режиму секретності та в порядку, передбаченому главою 40 КПК України.</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p>
    <w:p w:rsidR="00244E63" w:rsidRPr="008668CA" w:rsidRDefault="00244E63" w:rsidP="00244E63">
      <w:pPr>
        <w:spacing w:after="0" w:line="240" w:lineRule="auto"/>
        <w:jc w:val="center"/>
        <w:rPr>
          <w:rFonts w:ascii="Times New Roman" w:hAnsi="Times New Roman"/>
          <w:b/>
          <w:caps/>
          <w:sz w:val="28"/>
          <w:szCs w:val="28"/>
          <w:lang w:val="uk-UA"/>
        </w:rPr>
      </w:pPr>
      <w:r w:rsidRPr="008668CA">
        <w:rPr>
          <w:rFonts w:ascii="Times New Roman" w:hAnsi="Times New Roman"/>
          <w:b/>
          <w:caps/>
          <w:sz w:val="28"/>
          <w:szCs w:val="28"/>
          <w:lang w:val="uk-UA"/>
        </w:rPr>
        <w:t>ВИСНОВКИ З другого ПИТАННЯ:</w:t>
      </w:r>
    </w:p>
    <w:p w:rsidR="00244E63" w:rsidRPr="008668CA" w:rsidRDefault="00244E63" w:rsidP="00244E63">
      <w:pPr>
        <w:pStyle w:val="StyleZakonu"/>
        <w:spacing w:after="0" w:line="240" w:lineRule="auto"/>
        <w:ind w:firstLine="720"/>
        <w:rPr>
          <w:sz w:val="28"/>
          <w:szCs w:val="28"/>
        </w:rPr>
      </w:pPr>
      <w:r w:rsidRPr="008668CA">
        <w:rPr>
          <w:color w:val="000000"/>
          <w:sz w:val="28"/>
          <w:szCs w:val="28"/>
        </w:rPr>
        <w:t>1. Прийняття рішення про проведення оперативно-розшукових заходів, негласних слідчих (розшукових) дій, подання та розгляд відповідних клопотань, проведення оперативно-розшукових заходів, фіксація та використання їх результатів, проведення цих заходів до постановлення ухвали слідчого судді та інші питання їх проведення регулюються згідно з положеннями глави 21 Кримінального процесуального кодексу України.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2. Порядок взаємодії слідчого з оперативними підрозділами ОВС регламентується в Інструкції з організації взаємодії органів досудового розслідування з іншими органами та підрозділами внутрішніх справ у попередженні, виявленні та розслідуванні кримінальних правопорушень, затвердженої наказом МВС № 700 від 14.08.2012.</w:t>
      </w:r>
    </w:p>
    <w:p w:rsidR="00244E63" w:rsidRPr="008668CA" w:rsidRDefault="00244E63" w:rsidP="00244E63">
      <w:pPr>
        <w:shd w:val="clear" w:color="auto" w:fill="FFFFFF"/>
        <w:spacing w:after="0" w:line="240" w:lineRule="auto"/>
        <w:ind w:firstLine="720"/>
        <w:jc w:val="both"/>
        <w:rPr>
          <w:rFonts w:ascii="Times New Roman" w:hAnsi="Times New Roman"/>
          <w:bCs/>
          <w:sz w:val="28"/>
          <w:szCs w:val="28"/>
          <w:lang w:val="uk-UA"/>
        </w:rPr>
      </w:pPr>
      <w:r w:rsidRPr="008668CA">
        <w:rPr>
          <w:rFonts w:ascii="Times New Roman" w:hAnsi="Times New Roman"/>
          <w:sz w:val="28"/>
          <w:szCs w:val="28"/>
          <w:lang w:val="uk-UA"/>
        </w:rPr>
        <w:lastRenderedPageBreak/>
        <w:t xml:space="preserve">3. Матеріальні носії інформації щодо проведення негласних слідчих (розшукових) дій, які містять відомості, що становлять державну таємницю, підлягають реєстрації в режимно-секретному підрозділі у встановленому чинним законодавством порядку </w:t>
      </w:r>
      <w:r w:rsidRPr="008668CA">
        <w:rPr>
          <w:rFonts w:ascii="Times New Roman" w:hAnsi="Times New Roman"/>
          <w:bCs/>
          <w:sz w:val="28"/>
          <w:szCs w:val="28"/>
          <w:lang w:val="uk-UA"/>
        </w:rPr>
        <w:t>без розкриття відомостей про особу, стосовно якої заплановано проведення негласної слідчої (розшукової) дії, та виду цієї слідчої дії.</w:t>
      </w:r>
    </w:p>
    <w:p w:rsidR="00244E63" w:rsidRPr="008668CA" w:rsidRDefault="00244E63" w:rsidP="00244E63">
      <w:pPr>
        <w:pStyle w:val="11"/>
        <w:widowControl/>
        <w:shd w:val="clear" w:color="auto" w:fill="FFFFFF"/>
        <w:tabs>
          <w:tab w:val="left" w:pos="993"/>
        </w:tabs>
        <w:spacing w:line="240" w:lineRule="auto"/>
        <w:ind w:firstLine="709"/>
        <w:rPr>
          <w:b/>
          <w:caps/>
          <w:sz w:val="28"/>
          <w:szCs w:val="28"/>
        </w:rPr>
      </w:pPr>
    </w:p>
    <w:p w:rsidR="00244E63" w:rsidRPr="008668CA" w:rsidRDefault="00244E63" w:rsidP="00244E63">
      <w:pPr>
        <w:pStyle w:val="11"/>
        <w:widowControl/>
        <w:shd w:val="clear" w:color="auto" w:fill="FFFFFF"/>
        <w:tabs>
          <w:tab w:val="left" w:pos="993"/>
        </w:tabs>
        <w:spacing w:line="240" w:lineRule="auto"/>
        <w:ind w:firstLine="709"/>
        <w:rPr>
          <w:b/>
          <w:caps/>
          <w:sz w:val="28"/>
          <w:szCs w:val="28"/>
        </w:rPr>
      </w:pPr>
    </w:p>
    <w:p w:rsidR="00244E63" w:rsidRPr="008668CA" w:rsidRDefault="00244E63" w:rsidP="00244E63">
      <w:pPr>
        <w:pStyle w:val="11"/>
        <w:widowControl/>
        <w:shd w:val="clear" w:color="auto" w:fill="FFFFFF"/>
        <w:tabs>
          <w:tab w:val="left" w:pos="993"/>
        </w:tabs>
        <w:spacing w:line="240" w:lineRule="auto"/>
        <w:ind w:firstLine="709"/>
        <w:rPr>
          <w:b/>
          <w:caps/>
          <w:sz w:val="28"/>
          <w:szCs w:val="28"/>
        </w:rPr>
      </w:pPr>
      <w:r w:rsidRPr="008668CA">
        <w:rPr>
          <w:b/>
          <w:caps/>
          <w:sz w:val="28"/>
          <w:szCs w:val="28"/>
        </w:rPr>
        <w:t>3. ОСОБЛИВОСТІ ДОКАЗУВАННЯ ВЧИНЕННЯ НЕПОВНОЛІТНІМИ, НЕОСУДНОЮ ЧИ ОБМЕЖЕНО ОСУДНОЮ ОСОБОЮ ЗЛОЧИНУ ТА СУСПІЛЬНО НЕБЕЗПЕЧНОГО ДІЯННЯ.</w:t>
      </w:r>
    </w:p>
    <w:p w:rsidR="00244E63" w:rsidRPr="008668CA" w:rsidRDefault="00244E63" w:rsidP="00244E63">
      <w:pPr>
        <w:pStyle w:val="ab"/>
        <w:tabs>
          <w:tab w:val="left" w:pos="993"/>
        </w:tabs>
        <w:spacing w:after="0" w:line="240" w:lineRule="auto"/>
        <w:ind w:left="0"/>
        <w:jc w:val="both"/>
        <w:rPr>
          <w:rFonts w:ascii="Times New Roman" w:hAnsi="Times New Roman"/>
          <w:b/>
          <w:caps/>
          <w:sz w:val="28"/>
          <w:szCs w:val="28"/>
          <w:lang w:val="uk-UA"/>
        </w:rPr>
      </w:pPr>
    </w:p>
    <w:p w:rsidR="00244E63" w:rsidRPr="008668CA" w:rsidRDefault="00244E63" w:rsidP="00244E63">
      <w:pPr>
        <w:pStyle w:val="ab"/>
        <w:tabs>
          <w:tab w:val="left" w:pos="993"/>
        </w:tabs>
        <w:spacing w:after="0" w:line="240" w:lineRule="auto"/>
        <w:ind w:left="0"/>
        <w:jc w:val="both"/>
        <w:rPr>
          <w:rFonts w:ascii="Times New Roman" w:hAnsi="Times New Roman"/>
          <w:b/>
          <w:caps/>
          <w:sz w:val="28"/>
          <w:szCs w:val="28"/>
          <w:lang w:val="uk-UA"/>
        </w:rPr>
      </w:pPr>
    </w:p>
    <w:p w:rsidR="00244E63" w:rsidRPr="008668CA" w:rsidRDefault="00244E63" w:rsidP="00244E63">
      <w:pPr>
        <w:pStyle w:val="text"/>
        <w:tabs>
          <w:tab w:val="left" w:pos="360"/>
        </w:tabs>
        <w:spacing w:line="240" w:lineRule="auto"/>
        <w:ind w:firstLine="0"/>
        <w:rPr>
          <w:rFonts w:ascii="Times New Roman" w:hAnsi="Times New Roman" w:cs="Times New Roman"/>
          <w:b/>
          <w:caps/>
          <w:sz w:val="28"/>
          <w:szCs w:val="28"/>
          <w:lang w:val="uk-UA"/>
        </w:rPr>
      </w:pPr>
      <w:r w:rsidRPr="008668CA">
        <w:rPr>
          <w:rFonts w:ascii="Times New Roman" w:hAnsi="Times New Roman" w:cs="Times New Roman"/>
          <w:b/>
          <w:caps/>
          <w:sz w:val="28"/>
          <w:szCs w:val="28"/>
          <w:lang w:val="uk-UA"/>
        </w:rPr>
        <w:t xml:space="preserve">3.1. </w:t>
      </w:r>
      <w:r w:rsidRPr="008668CA">
        <w:rPr>
          <w:rFonts w:ascii="Times New Roman" w:hAnsi="Times New Roman" w:cs="Times New Roman"/>
          <w:b/>
          <w:sz w:val="28"/>
          <w:szCs w:val="28"/>
          <w:lang w:val="uk-UA"/>
        </w:rPr>
        <w:t>Загальні особливості провадження щодо вчинення неповнолітніми, неосудною чи обмежено осудною особою злочину та суспільно небезпечного діяння.</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Обслуговуючи заяву, повідомлення про вчинене кримінальне правопорушення або після самостійного виявлення слідчим з будь-якого джерела обставин, що можуть свідчити про вчинення кримінального правопорушення, слідчий повинен мати на увазі, що вік особи, стосовно якої є дані що вона вчинила кримінальне правопорушення, жодним чином не впливає на процедуру внесення відомостей до Єдиного реєстру досудових розслідувань. Так само не впливає на цю процедуру наявність будь-яких даних про неосудність чи обмежену осудність особи, стосовно якої є дані що вона вчинила кримінальне правопорушення.</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Розпочинаючи і проводячи досудове розслідування у кримінальному провадженні, слідчий повинен якомога раніше ідентифікувати обставини, що виступають підставами для застосування норм КПК стосовно кримінального провадження щодо неповнолітніх (гл.38 КПК) та щодо застосування примусових заходів медичного характеру (гл.39 КПК). Такими обставинами є наступні:</w:t>
      </w:r>
    </w:p>
    <w:p w:rsidR="00244E63" w:rsidRPr="008668CA" w:rsidRDefault="00244E63" w:rsidP="00244E63">
      <w:pPr>
        <w:pStyle w:val="text"/>
        <w:tabs>
          <w:tab w:val="left" w:pos="540"/>
          <w:tab w:val="left" w:pos="90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1. Наявність у слідчого відомостей, які викликають сумнів щодо віку особи, стосовно якої є дані що вона вчинила кримінальне правопорушення, якщо встановлення віку цієї особи є необхідним для вирішення питання про можливість притягнення її до кримінальної відповідальності. При неможливості усунення цих сумнівів без проведення експертизи слідчий зобов’язаний призначити судово-медичну експертизу (п.4 ч.2 ст.242 КПК).</w:t>
      </w:r>
    </w:p>
    <w:p w:rsidR="00244E63" w:rsidRPr="008668CA" w:rsidRDefault="00244E63" w:rsidP="00244E63">
      <w:pPr>
        <w:pStyle w:val="text"/>
        <w:tabs>
          <w:tab w:val="left" w:pos="540"/>
          <w:tab w:val="left" w:pos="90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 xml:space="preserve">2. Наявність у слідчого відомостей, які викликають сумнів щодо осудності, обмеженої осудності особи, стосовно якої є дані що вона вчинила кримінальне правопорушення. У разі встановлення слідчим обставин, які дають підстави вважати, що особа під час вчинення суспільно небезпечного діяння була в неосудному або обмежено осудному стані або вчинила кримінальне правопорушення в осудному стані, але після його вчинення захворіла на психічну хворобу, яка позбавляє її можливості усвідомлювати свої дії або керувати ними, зокрема: 1) наявність згідно з медичним </w:t>
      </w:r>
      <w:r w:rsidRPr="008668CA">
        <w:rPr>
          <w:rFonts w:ascii="Times New Roman" w:hAnsi="Times New Roman" w:cs="Times New Roman"/>
          <w:color w:val="auto"/>
          <w:sz w:val="28"/>
          <w:szCs w:val="28"/>
          <w:lang w:val="uk-UA"/>
        </w:rPr>
        <w:lastRenderedPageBreak/>
        <w:t>документом у особи розладу психічної діяльності або психічного захворювання; 2) поведінка особи під час вчинення суспільно небезпечного діяння або після нього була або є неадекватною (затьмарення свідомості, порушення сприйняття, мислення, волі, емоцій, інтелекту чи пам’яті тощо), слідчий зобов’язаний призначити психіатричну експертизу (п.3 ч.2 ст.242, ч.1 ст.509 КПК).</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Встановивши, що особа, стосовно якої є дані що вона вчинила кримінальне правопорушення, на момент вчинення кримінального правопорушення була такою, що не досягла вісімнадцятирічного віку, слідчий повинен мати на увазі наступне:</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1. Якщо особа, стосовно якої є дані що вона вчинила кримінальне правопорушення, на момент вчинення кримінального правопорушення була такою, що не досягла одинадцятирічного віку, кримінальне провадження закривається на підставі п.2 ч.1 ст.284 КПК у зв’язку з відсутністю в діянні складу кримінального правопорушення, а саме – суб’єкта кримінального правопорушення. Адже така особа не підлягає кримінальній відповідальності відповідно до ст.22 КК, бо не досягла віку, з якого може наставати кримінальна відповідальність. До такої особи не можуть бути застосовані і примусові заходи виховного характеру, бо відповідно до ч.1 ст.498 КПК кримінальне провадження щодо застосування примусових заходів виховного характеру здійснюється внаслідок вчинення особою, яка після досягнення одинадцятирічного віку до досягнення віку, з якого може наставати кримінальна відповідальність, вчинила суспільно небезпечне діяння, що підпадає під ознаки діяння, передбаченого законом України про кримінальну відповідальність. У КПК не регламентується подальша процедура відновлення прав, порушених особою, яка не досягла одинадцятирічного віку і вчинила  суспільно небезпечне діяння, що підпадає під ознаки діяння, передбаченого законом України про кримінальну відповідальність. Разом з тим, відповідно до ст.184 КУпАП у випадку ухилення від виконання обов’язків із виховання дітей, батьки або особи, які їх замінюють притягуються до адміністративної відповідальності. Відповідно до ст.1178 ЦК шкода, завдана малолітньою особою (яка не досягла чотирнадцяти років), відшкодовується її батьками (усиновлювачами) або опікуном чи іншою фізичною особою, яка на правових підставах здійснює виховання малолітньої особи. Підставою для звернення до суду в порядку цивільного провадження буде копія постанови слідчого про закриття кримінального провадження, яка надсилається заявнику, потерпілому відповідно до ч.5 ст.284 КПК.</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 xml:space="preserve">2. Якщо особа, стосовно якої є дані що вона вчинила кримінальне правопорушення, на момент вчинення кримінального правопорушення була такою, що досягла одинадцятирічного віку і не досягла чотирнадцятирічного віку, то кримінальне провадження закривається на підставі п.2 ч.1 ст.284 КПК у зв’язку з відсутністю в діянні складу кримінального правопорушення, а саме – суб’єкта кримінального правопорушення. Адже така особа знову ж таки не підлягає кримінальній відповідальності відповідно до ст.22 КК, бо не досягла віку, з якого може наставати кримінальна відповідальність. До такої </w:t>
      </w:r>
      <w:r w:rsidRPr="008668CA">
        <w:rPr>
          <w:rFonts w:ascii="Times New Roman" w:hAnsi="Times New Roman" w:cs="Times New Roman"/>
          <w:color w:val="auto"/>
          <w:sz w:val="28"/>
          <w:szCs w:val="28"/>
          <w:lang w:val="uk-UA"/>
        </w:rPr>
        <w:lastRenderedPageBreak/>
        <w:t>особи відповідно до ч.1 ст.498 КПК, ч.2 ст.97 КК застосовуються примусові заходи виховного характеру. З яким підсумковим документом і на підставі якої статті КПК в цьому випадку кримінальне провадження направляється до прокурора і до суду в КПК не регламентується. В гл.38 КПК (ст.501 КПК) також не йдеться і про обов’язок судді при постановленні ухвали щодо застосування примусових заходів виховного характеру прийняти рішення про відшкодування шкоди, завданої внаслідок вчиненого суспільно небезпечного діяння. Виходячи з аналогії закону і враховуючи, що таке рішення повинно міститися в резолютивній частині вироку відповідно до ч.4 ст.374 КПК, представляється правильним, щоб суддя зазначав таке рішення в ухвалі про застосування примусових заходів виховного характеру. Відповідно до ст.184 КУпАП у випадку ухилення від виконання обов’язків із виховання дітей, батьки або особи, які їх замінюють притягуються до адміністративної відповідальності. Відповідно до ст.1178 ЦК шкода, завдана малолітньою особою (яка не досягла чотирнадцяти років), відшкодовується її батьками (усиновлювачами) або опікуном чи іншою фізичною особою, яка на правових підставах здійснює виховання малолітньої особи.</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 xml:space="preserve">3. Якщо особа, стосовно якої є дані що вона вчинила кримінальне правопорушення, на момент вчинення кримінального правопорушення була такою, що досягла чотирнадцятирічного віку і не досягла шістнадцятирічного віку, то у разі інкримінування їй кримінального правопорушення, за вчинення якого кримінальна відповідальність передбачена з шістнадцятирічного віку кримінальне провадження закривається на підставі п.2 ч.1 ст.284 КПК у зв’язку з відсутністю в діянні складу кримінального правопорушення, а саме – суб’єкта кримінального правопорушення. Адже така особа знову ж таки не підлягає кримінальній відповідальності відповідно до ст.22 КК, бо не досягла віку, з якого може наставати кримінальна відповідальність. До такої особи відповідно до ч.1 ст.498 КПК, ч.2 ст.97 КК застосовуються примусові заходи виховного характеру. З яким підсумковим документом і на підставі якої статті КПК в цьому випадку кримінальне провадження направляється до прокурора і до суду в КПК не регламентується. В гл.38 КПК (ст.501 КПК) також не йдеться і про обов’язок судді при постановленні ухвали щодо застосування примусових заходів виховного характеру прийняти рішення про відшкодування шкоди, завданої внаслідок вчиненого суспільно небезпечного діяння. Виходячи з аналогії закону і враховуючи, що таке рішення повинно міститися в резолютивній частині вироку відповідно до ч.4 ст.374 КПК, представляється правильним, щоб суддя зазначав таке рішення в ухвалі про застосування примусових заходів виховного характеру. Відповідно до ст.184 КУпАП у випадку ухилення від виконання обов’язків із виховання дітей, батьки або особи, які їх замінюють притягуються до адміністративної відповідальності. Відповідно до ст.1179 ЦК неповнолітня особа (у віці від чотирнадцяти до вісімнадцяти років) відповідає за завдану нею шкоду самостійно на загальних підставах. У разі відсутності у неповнолітньої особи майна, достатнього для відшкодування завданої нею шкоди, ця шкода </w:t>
      </w:r>
      <w:r w:rsidRPr="008668CA">
        <w:rPr>
          <w:rFonts w:ascii="Times New Roman" w:hAnsi="Times New Roman" w:cs="Times New Roman"/>
          <w:color w:val="auto"/>
          <w:sz w:val="28"/>
          <w:szCs w:val="28"/>
          <w:lang w:val="uk-UA"/>
        </w:rPr>
        <w:lastRenderedPageBreak/>
        <w:t>відшкодовується в частці, якої не вистачає, або в повному обсязі її батьками (усиновлювачами) або піклувальником, якщо вони не доведуть, що шкоди було завдано не з їхньої вини.</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4. Якщо особа, стосовно якої є дані що вона вчинила кримінальне правопорушення, на момент вчинення кримінального правопорушення була такою, що досягла чотирнадцятирічного віку і не досягла шістнадцятирічного віку, то у разі інкримінування їй кримінального правопорушення, за вчинення якого кримінальна відповідальність передбачена з чотирнадцятирічного віку досудове розслідування визначається загальними правилами КПК з урахуванням особливостей, передбачених у гл.38 КПК. В даній ситуації підсумковим документом досудового розслідування може бути як обвинувальний акт, так і клопотання про застосування примусових заходів виховного характеру. Відповідно до ч.1 ст.497 КПК, якщо під час досудового розслідування прокурор дійде висновку про можливість виправлення неповнолітнього, який обвинувачується у вчиненні вперше кримінального проступку, злочину невеликої тяжкості або необережного злочину середньої тяжкості без застосування кримінального покарання, він складає клопотання про застосування до неповнолітнього обвинуваченого примусових заходів виховного характеру і надсилає його до суду. Відповідно, за відсутності такого висновку прокурора, слідчий повинен складати обвинувальний акт. Відповідно до ч.3 ст.497 КПК під час судового розгляду суд за наявності підстав, передбачених у ч.1 ст.497 КПК, може прийняти рішення про застосування до неповнолітнього обвинуваченого примусових заходів виховного характеру, передбачених у ч.2 ст.105 КК. Адміністративна відповідальність батьків і цивільна відповідальність обвинуваченого і батьків у цьому випадку регламентовані так само, як і в попередньому пункті.</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5. Якщо особа, стосовно якої є дані що вона вчинила кримінальне правопорушення, на момент вчинення кримінального правопорушення була такою, що досягла шістнадцятирічного віку і не досягла вісімнадцятирічного віку, то у разі інкримінування їй кримінального правопорушення, за вчинення якого кримінальна відповідальність передбачена з шістнадцятирічного віку порядок досудового розслідування регламентується так само, як і в попередньому пункті..</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Встановивши, що особа, стосовно якої є дані що вона вчинила кримінальне правопорушення, під час вчинення суспільно небезпечного діяння була в неосудному або обмежено осудному стані або вчинила кримінальне правопорушення в осудному стані, але після його вчинення захворіла на психічну хворобу, яка позбавляє її можливості усвідомлювати свої дії або керувати ними, слідчий повинен враховувати наступне:</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1. Зазначені ознаки особи можуть бути встановлені лише висновком психіатричної експертизи.</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 xml:space="preserve">2. Досудове розслідування у кримінальному провадженні щодо застосування примусових заходів медичного характеру здійснюється слідчим згідно із загальними правилами, передбаченими КПК, з урахуванням </w:t>
      </w:r>
      <w:r w:rsidRPr="008668CA">
        <w:rPr>
          <w:rFonts w:ascii="Times New Roman" w:hAnsi="Times New Roman" w:cs="Times New Roman"/>
          <w:color w:val="auto"/>
          <w:sz w:val="28"/>
          <w:szCs w:val="28"/>
          <w:lang w:val="uk-UA"/>
        </w:rPr>
        <w:lastRenderedPageBreak/>
        <w:t>положень гл.39 КПК і за наявності достатніх підстав вважати, що: 1) особа вчинила суспільно небезпечне діяння, передбачене законом України про кримінальну відповідальність, у стані неосудності; 2) особа вчинила кримінальне правопорушенні у стані осудності, але захворіла на психічну хворобу до постановлення вироку (ч.1 ст.503, ч.1 ст.504 КПК).</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3. Досудове розслідування щодо осіб, які підозрюються у вчиненні кримінального правопорушення у стані обмеженої осудності, здійснюється слідчим згідно із загальними правилами, передбаченими КПК (ч.2 ст.504 КПК).</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4. Відповідно до ч.1 ст.511 КПК досудове розслідування у кримінальному провадженні щодо застосування примусових заходів медичного характеру закінчується закриттям кримінального провадження або складанням клопотання про застосування примусових заходів медичного характеру.</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5. Відповідно до ч.2 ст.511 КПК про закриття кримінального провадження прокурор приймає постанову, яка надсилається до місцевих органів охорони здоров’я. За наявності яких підстав прокурор приймає таке рішення у КПК не регламентується.</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6. Прокурор затверджує складене слідчим або самостійно складає клопотання про застосування примусових заходів медичного характеру і надсилає його суду (ч.3 ст.511 КПК). Клопотання має містити інформацію про примусовий захід медичного характеру, який пропонується застосувати, та позицію щодо можливості забезпечення участі особи під час судового провадження за станом здоров’я (ч.2 ст.292 КПК).</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cs="Times New Roman"/>
          <w:color w:val="auto"/>
          <w:sz w:val="28"/>
          <w:szCs w:val="28"/>
          <w:lang w:val="uk-UA"/>
        </w:rPr>
        <w:t xml:space="preserve">7. Адміністративна відповідальність опікунів, піклувальників за неналежне виконання своїх обов’язків, що призвело до вчинення суспільно небезпечного діяння неосудною, обмежено осудною особою, законом не передбачається. Відповідно до ст.1184 ЦК шкода, завдана недієздатною фізичною особою, відшкодовується опікуном або закладом, який зобов’язаний здійснювати нагляд за нею, якщо він не доведе, що шкода була завдана не з його вини. Відповідно до ст.1185 ЦК шкода, завдана фізичною особою, цивільна дієздатність якої обмежена, відшкодовується нею на загальних підставах. Відповідно до ст.1186 ЦК шкода, завдана фізичною особою, яка в момент її завдання не усвідомлювала значення своїх дій та (або) не могла керувати ними, не відшкодовується. З урахуванням матеріального становища потерпілого та особи, яка завдала шкоди, суд може постановити рішення про відшкодування нею цієї шкоди частково або в повному обсязі. Якщо фізична особа, яка завдала шкоди, сама довела себе до стану, в якому вона не усвідомлювала значення своїх дій та (або) не могла керувати ними в результаті вживання нею спиртних напоїв, наркотичних засобів, токсичних речовин тощо, шкода, завдана нею, відшкодовується на загальних підставах. Шкода, завдана особою, яка вчинила кримінальне правопорушення в осудному стані, але після його вчинення захворіла на психічну хворобу, яка позбавляє її можливості усвідомлювати свої дії або </w:t>
      </w:r>
      <w:r w:rsidRPr="008668CA">
        <w:rPr>
          <w:rFonts w:ascii="Times New Roman" w:hAnsi="Times New Roman" w:cs="Times New Roman"/>
          <w:color w:val="auto"/>
          <w:sz w:val="28"/>
          <w:szCs w:val="28"/>
          <w:lang w:val="uk-UA"/>
        </w:rPr>
        <w:lastRenderedPageBreak/>
        <w:t xml:space="preserve">керувати ними, відшкодовується на загальних підставах (п.6 ч.1 ст.3, п.3 ч.2 ст.11 ЦК). </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p>
    <w:p w:rsidR="00244E63" w:rsidRPr="008668CA" w:rsidRDefault="00244E63" w:rsidP="00244E63">
      <w:pPr>
        <w:pStyle w:val="text"/>
        <w:tabs>
          <w:tab w:val="left" w:pos="360"/>
        </w:tabs>
        <w:spacing w:line="240" w:lineRule="auto"/>
        <w:ind w:firstLine="0"/>
        <w:rPr>
          <w:rFonts w:ascii="Times New Roman" w:hAnsi="Times New Roman" w:cs="Times New Roman"/>
          <w:b/>
          <w:caps/>
          <w:sz w:val="28"/>
          <w:szCs w:val="28"/>
          <w:lang w:val="uk-UA"/>
        </w:rPr>
      </w:pPr>
      <w:r w:rsidRPr="008668CA">
        <w:rPr>
          <w:rFonts w:ascii="Times New Roman" w:hAnsi="Times New Roman" w:cs="Times New Roman"/>
          <w:b/>
          <w:color w:val="auto"/>
          <w:sz w:val="28"/>
          <w:szCs w:val="28"/>
          <w:lang w:val="uk-UA"/>
        </w:rPr>
        <w:t>3.2. Обставини, що підлягають доказуванню в кримінальному провадженні</w:t>
      </w:r>
      <w:r w:rsidRPr="008668CA">
        <w:rPr>
          <w:rFonts w:ascii="Times New Roman" w:hAnsi="Times New Roman" w:cs="Times New Roman"/>
          <w:b/>
          <w:sz w:val="28"/>
          <w:szCs w:val="28"/>
          <w:lang w:val="uk-UA"/>
        </w:rPr>
        <w:t>щодо вчинення неповнолітніми, неосудною чи обмежено осудною особою злочину та суспільно небезпечного діяння.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color w:val="auto"/>
          <w:sz w:val="28"/>
          <w:szCs w:val="28"/>
          <w:lang w:val="uk-UA"/>
        </w:rPr>
        <w:t>Відповідно до ст.485 КПК п</w:t>
      </w:r>
      <w:r w:rsidRPr="008668CA">
        <w:rPr>
          <w:sz w:val="28"/>
          <w:szCs w:val="28"/>
          <w:lang w:val="uk-UA"/>
        </w:rPr>
        <w:t xml:space="preserve">ід час досудового розслідування та судового розгляду кримінальних правопорушень, вчинених неповнолітніми, крім обставин, передбачених </w:t>
      </w:r>
      <w:hyperlink r:id="rId64" w:anchor="n702" w:tgtFrame="_blank" w:history="1">
        <w:r w:rsidRPr="008668CA">
          <w:rPr>
            <w:rStyle w:val="ad"/>
            <w:color w:val="auto"/>
            <w:sz w:val="28"/>
            <w:szCs w:val="28"/>
            <w:u w:val="none"/>
            <w:lang w:val="uk-UA"/>
          </w:rPr>
          <w:t>ст.91</w:t>
        </w:r>
      </w:hyperlink>
      <w:r w:rsidRPr="008668CA">
        <w:rPr>
          <w:sz w:val="28"/>
          <w:szCs w:val="28"/>
          <w:lang w:val="uk-UA"/>
        </w:rPr>
        <w:t xml:space="preserve"> КПК, також з’ясовуються: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1) повні і всебічні відомості про особу неповнолітнього: його вік (число, місяць, рік народження), стан здоров’я та рівень розвитку, інші соціально-психологічні риси особи, які необхідно враховувати при індивідуалізації відповідальності чи обранні заходу виховного характеру. За наявності даних про розумову відсталість неповнолітнього, не пов’язану з психічною хворобою, повинно бути також з’ясовано, чи міг він повністю усвідомлювати значення своїх дій і в якій мірі міг керувати ними;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2) ставлення неповнолітнього до вчиненого ним діяння;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3) умови життя та виховання неповнолітнього;</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4) наявність дорослих підбурювачів та інших співучасників кримінального правопорушення.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При дослідженні умов життя та виховання неповнолітнього підозрюваного чи обвинуваченого належить з’ясувати: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1) склад сім’ї неповнолітнього, обстановку в ній, взаємини між дорослими членами сім’ї та дорослими і дітьми, ставлення батьків до виховання неповнолітнього, форми контролю за його поведінкою, морально-побутові умови сім’ї;</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2) обстановку в школі чи іншому навчальному закладі або на виробництві, де навчається або працює неповнолітній, його ставлення до навчання чи роботи, взаємини з вихователями, учителями, однолітками, характер і ефективність виховних заходів, які раніше застосовувалися до нього;</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3) зв’язки і поведінку неповнолітнього поза домом, навчальним закладом та роботою.</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color w:val="auto"/>
          <w:sz w:val="28"/>
          <w:szCs w:val="28"/>
          <w:lang w:val="uk-UA"/>
        </w:rPr>
        <w:t>Відповідно до ст.505 КПК п</w:t>
      </w:r>
      <w:r w:rsidRPr="008668CA">
        <w:rPr>
          <w:sz w:val="28"/>
          <w:szCs w:val="28"/>
          <w:lang w:val="uk-UA"/>
        </w:rPr>
        <w:t>ід час досудового розслідування у кримінальному провадженні щодо застосування примусових заходів медичного характеру встановлюються: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1) час, місце, спосіб та інші обставини вчинення суспільно небезпечного діяння або кримінального правопорушення;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2) вчинення цього суспільно небезпечного діяння або кримінального правопорушення цією особою;</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3) наявність у цієї особи розладу психічної діяльності в минулому, ступінь і характер розладу психічної діяльності чи психічної хвороби на час вчинення суспільно небезпечного діяння або кримінального правопорушення чи на час досудового розслідування;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lastRenderedPageBreak/>
        <w:t>4) поведінка особи до вчинення суспільно небезпечного діяння або кримінального правопорушення і після нього;</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5) небезпечність особи внаслідок її психічного стану для самої себе та інших осіб, а також можливість спричинення іншої істотної шкоди такою особою;</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6) характер і розмір шкоди, завданої суспільно небезпечним діянням або кримінальним правопорушенням.</w:t>
      </w:r>
    </w:p>
    <w:p w:rsidR="00244E63" w:rsidRPr="008668CA" w:rsidRDefault="00244E63" w:rsidP="00244E63">
      <w:pPr>
        <w:pStyle w:val="rvps2"/>
        <w:spacing w:before="0" w:beforeAutospacing="0" w:after="0" w:afterAutospacing="0"/>
        <w:ind w:firstLine="720"/>
        <w:jc w:val="both"/>
        <w:rPr>
          <w:sz w:val="28"/>
          <w:szCs w:val="28"/>
          <w:lang w:val="uk-UA"/>
        </w:rPr>
      </w:pPr>
    </w:p>
    <w:p w:rsidR="00244E63" w:rsidRPr="008668CA" w:rsidRDefault="00244E63" w:rsidP="00244E63">
      <w:pPr>
        <w:pStyle w:val="text"/>
        <w:tabs>
          <w:tab w:val="left" w:pos="360"/>
        </w:tabs>
        <w:spacing w:line="240" w:lineRule="auto"/>
        <w:ind w:firstLine="0"/>
        <w:rPr>
          <w:rFonts w:ascii="Times New Roman" w:hAnsi="Times New Roman" w:cs="Times New Roman"/>
          <w:b/>
          <w:caps/>
          <w:sz w:val="28"/>
          <w:szCs w:val="28"/>
          <w:lang w:val="uk-UA"/>
        </w:rPr>
      </w:pPr>
      <w:r w:rsidRPr="008668CA">
        <w:rPr>
          <w:rFonts w:ascii="Times New Roman" w:hAnsi="Times New Roman" w:cs="Times New Roman"/>
          <w:b/>
          <w:sz w:val="28"/>
          <w:szCs w:val="28"/>
          <w:lang w:val="uk-UA"/>
        </w:rPr>
        <w:t xml:space="preserve">3.3. Особливості засобів доказування </w:t>
      </w:r>
      <w:r w:rsidRPr="008668CA">
        <w:rPr>
          <w:rFonts w:ascii="Times New Roman" w:hAnsi="Times New Roman" w:cs="Times New Roman"/>
          <w:b/>
          <w:color w:val="auto"/>
          <w:sz w:val="28"/>
          <w:szCs w:val="28"/>
          <w:lang w:val="uk-UA"/>
        </w:rPr>
        <w:t>в кримінальному провадженні</w:t>
      </w:r>
      <w:r w:rsidRPr="008668CA">
        <w:rPr>
          <w:rFonts w:ascii="Times New Roman" w:hAnsi="Times New Roman" w:cs="Times New Roman"/>
          <w:b/>
          <w:sz w:val="28"/>
          <w:szCs w:val="28"/>
          <w:lang w:val="uk-UA"/>
        </w:rPr>
        <w:t>щодо вчинення неповнолітніми, неосудною чи обмежено осудною особою злочину та суспільно небезпечного діяння.</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color w:val="auto"/>
          <w:sz w:val="28"/>
          <w:szCs w:val="28"/>
          <w:lang w:val="uk-UA"/>
        </w:rPr>
        <w:t>Відповідно до ч.2 ст.484 КПК, к</w:t>
      </w:r>
      <w:r w:rsidRPr="008668CA">
        <w:rPr>
          <w:sz w:val="28"/>
          <w:szCs w:val="28"/>
          <w:lang w:val="uk-UA"/>
        </w:rPr>
        <w:t>римінальне провадження щодо неповнолітньої особи, в тому числі, якщо кримінальне провадження здійснюється щодо декількох осіб, хоча б одна з яких є неповнолітньою, здійснюється слідчим, який спеціально уповноважений керівником органу досудового розслідування на здійснення досудових розслідувань щодо неповнолітніх. Під час кримінального провадження щодо неповнолітнього, в тому числі під час провадження щодо застосування примусових заходів виховного характеру, слідчий, прокурор, слідчий суддя, суд та всі інші особи, що беруть у ньому участь, зобов’язані здійснювати процесуальні дії в порядку, що найменше порушує звичайний уклад життя неповнолітнього та відповідає його віковим та психологічним особливостям, роз’яснювати суть процесуальних дій, рішень та їх значення, вислуховувати його аргументи при прийнятті процесуальних рішень та вживати всіх інших заходів, спрямованих на уникнення негативного впливу на неповнолітнього.Участь захисника у кримінальному провадженні є обов’язковою.</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У разі необхідності для вирішення питання про наявність у неповнолітнього підозрюваного чи обвинуваченого психічного захворювання чи затримки психічного розвитку та його здатності повністю або частково усвідомлювати значення своїх дій і керувати ними в конкретній ситуації призначається комплексна психолого-психіатрична експертиза.</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Для з’ясування рівня розвитку, інших соціально-психологічних рис особи неповнолітнього підозрюваного чи обвинуваченого, які необхідно враховувати при призначенні покарання і обранні заходу виховного характеру, може бути призначена психологічна експертиза.</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У кримінальному провадженні за участю неповнолітнього підозрюваного чи обвинуваченого беруть участь батьки або інші законні представники неповнолітнього. Відповідно до ч.2 ст.44 КПК як законні представники можуть бути залучені батьки (усиновлювачі), а в разі їх відсутності - опікуни чи піклувальники особи, інші повнолітні близькі родичі чи члени сім’ї, а також представники органів опіки і піклування, установ і організацій, під опікою чи піклуванням яких перебуває неповнолітній, недієздатний чи обмежено дієздатний.</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Законні представники викликаються в судове засідання. Їхнє неприбуття не зупиняє судового провадження, крім випадків, коли суд визнає </w:t>
      </w:r>
      <w:r w:rsidRPr="008668CA">
        <w:rPr>
          <w:sz w:val="28"/>
          <w:szCs w:val="28"/>
          <w:lang w:val="uk-UA"/>
        </w:rPr>
        <w:lastRenderedPageBreak/>
        <w:t>необхідною їх участь. Вони перебувають у залі судового засідання протягом усього судового провадження, а в разі необхідності можуть бути допитані як свідки.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У виняткових випадках, коли участь законного представника може завдати шкоди інтересам неповнолітнього підозрюваного чи обвинуваченого, суд за його клопотанням, клопотанням прокурора чи за власною ініціативою своєю ухвалою має право обмежити участь законного представника у виконанні окремих процесуальних чи судових дій або усунути його від участі у кримінальному провадженні і залучити замість нього іншого законного представника.</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Допит неповнолітнього підозрюваного чи обвинуваченого здійснюється згідно з правилами, передбаченими КПК, у присутності захисника.</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Відповідно до ст.491 КПК, якщо неповнолітній не досяг шістнадцятирічного віку або якщо неповнолітнього визнано розумово відсталим, на його допиті за рішенням слідчого, прокурора, слідчого судді, суду або за клопотанням захисника забезпечується участь законного представника, педагога чи психолога, а у разі необхідності - лікаря.До початку допиту законному представнику, педагогу, психологу або лікарю роз’яснюється їхнє право ставити запитання неповнолітньому підозрюваному чи обвинуваченому. Слідчий, прокурор вправі відвести поставлене запитання, але відведене запитання повинно бути занесено до протоколу.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Якщо неповнолітній підозрюється у вчиненні кримінального правопорушення разом із повнолітнім, повинна бути з’ясована можливість виділення в окреме цього кримінального провадження щодо неповнолітнього під час досудового розслідування.</w:t>
      </w:r>
    </w:p>
    <w:p w:rsidR="00244E63" w:rsidRPr="008668CA" w:rsidRDefault="00244E63" w:rsidP="00244E63">
      <w:pPr>
        <w:pStyle w:val="rvps2"/>
        <w:spacing w:before="0" w:beforeAutospacing="0" w:after="0" w:afterAutospacing="0"/>
        <w:ind w:firstLine="720"/>
        <w:jc w:val="both"/>
        <w:rPr>
          <w:sz w:val="28"/>
          <w:szCs w:val="28"/>
          <w:lang w:val="uk-UA"/>
        </w:rPr>
      </w:pPr>
    </w:p>
    <w:p w:rsidR="00244E63" w:rsidRPr="008668CA" w:rsidRDefault="00244E63" w:rsidP="00244E63">
      <w:pPr>
        <w:pStyle w:val="rvps2"/>
        <w:spacing w:before="0" w:beforeAutospacing="0" w:after="0" w:afterAutospacing="0"/>
        <w:ind w:firstLine="720"/>
        <w:jc w:val="both"/>
        <w:rPr>
          <w:b/>
          <w:color w:val="auto"/>
          <w:sz w:val="28"/>
          <w:szCs w:val="28"/>
          <w:lang w:val="uk-UA"/>
        </w:rPr>
      </w:pPr>
      <w:r w:rsidRPr="008668CA">
        <w:rPr>
          <w:b/>
          <w:sz w:val="28"/>
          <w:szCs w:val="28"/>
          <w:lang w:val="uk-UA"/>
        </w:rPr>
        <w:t xml:space="preserve">Особливості засобів доказування злочинів, вчинених </w:t>
      </w:r>
      <w:r w:rsidRPr="008668CA">
        <w:rPr>
          <w:b/>
          <w:color w:val="auto"/>
          <w:sz w:val="28"/>
          <w:szCs w:val="28"/>
          <w:lang w:val="uk-UA"/>
        </w:rPr>
        <w:t>неосудною та обмежено осудною особою.</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Якщо під час досудового розслідування будуть встановлені підстави для здійснення кримінального провадження щодо застосування примусових заходів медичного характеру, слідчий, прокурор виносить постанову про зміну порядку досудового розслідування і продовжує його згідно з правилами, передбаченими гл.39 КПК.Кримінально-правова оцінка суспільно небезпечного діяння, вчиненого у стані неосудності, повинна ґрунтуватися лише на відомостях, які характеризують суспільну небезпеку вчинених дій. При цьому не враховуються попередня судимість, факт вчинення раніше кримінального правопорушення, за який особу звільнено від відповідальності або покарання, факт застосування до неї примусових заходів медичного характеру.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Примусові заходи медичного характеру застосовуються лише до осіб, які є суспільно небезпечними.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 xml:space="preserve">У кримінальному провадженні щодо застосування примусових заходів медичного характеру участь захисника є обов’язковою.Особа, стосовно якої передбачається застосування примусових заходів медичного характеру або </w:t>
      </w:r>
      <w:r w:rsidRPr="008668CA">
        <w:rPr>
          <w:sz w:val="28"/>
          <w:szCs w:val="28"/>
          <w:lang w:val="uk-UA"/>
        </w:rPr>
        <w:lastRenderedPageBreak/>
        <w:t>вирішувалося питання про їх застосування, користується правами підозрюваного та обвинуваченого в обсязі, який визначається характером розладу психічної діяльності чи психічного захворювання відповідно до висновку судово-психіатричної експертизи, та здійснює їх через законного представника, захисника.</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Якщо характер розладу психічної діяльності чи психічного захворювання особи перешкоджає проведенню процесуальних дій за її участю або участі у судовому засіданні, прокурор, суд мають право прийняти рішення про проведення відповідних процесуальних дій без участі такої особи.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Відповідно до ч.2 ст.509 КПК у разі необхідності здійснення тривалого спостереження та дослідження особи може бути проведена стаціонарна психіатрична експертиза, для чого така особа направляється до відповідного медичного закладу на строк не більше двох місяців. Питання про направлення особи до медичного закладу для проведення психіатричної експертизи вирішується під час досудового розслідування - ухвалою слідчого судді за клопотанням сторони кримінального провадження в порядку, передбаченому для подання та розгляду клопотань щодо обрання запобіжного заходу, а під час судового провадження - ухвалою суду.Ухвала слідчого судді про направлення особи до медичного закладу для проведення психіатричної експертизи або відмова у такому направленні може бути оскаржена в апеляційному порядку.</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Кримінальне провадження, яке здійснюється у загальному порядку, передбаченому КПК, і кримінальне провадження щодо застосування примусових заходів медичного характеру можуть бути об’єднані в одне або виділені в окремі кримінальні провадження за наявності підстав, передбачених КПК.</w:t>
      </w:r>
    </w:p>
    <w:p w:rsidR="00244E63" w:rsidRPr="008668CA" w:rsidRDefault="00244E63" w:rsidP="00244E63">
      <w:pPr>
        <w:pStyle w:val="rvps2"/>
        <w:spacing w:before="0" w:beforeAutospacing="0" w:after="0" w:afterAutospacing="0"/>
        <w:ind w:firstLine="720"/>
        <w:jc w:val="both"/>
        <w:rPr>
          <w:sz w:val="28"/>
          <w:szCs w:val="28"/>
          <w:lang w:val="uk-UA"/>
        </w:rPr>
      </w:pPr>
    </w:p>
    <w:p w:rsidR="00244E63" w:rsidRPr="008668CA" w:rsidRDefault="00244E63" w:rsidP="00244E63">
      <w:pPr>
        <w:spacing w:after="0" w:line="240" w:lineRule="auto"/>
        <w:jc w:val="center"/>
        <w:rPr>
          <w:rFonts w:ascii="Times New Roman" w:hAnsi="Times New Roman"/>
          <w:b/>
          <w:caps/>
          <w:sz w:val="28"/>
          <w:szCs w:val="28"/>
          <w:lang w:val="uk-UA"/>
        </w:rPr>
      </w:pPr>
      <w:r w:rsidRPr="008668CA">
        <w:rPr>
          <w:rFonts w:ascii="Times New Roman" w:hAnsi="Times New Roman"/>
          <w:b/>
          <w:caps/>
          <w:sz w:val="28"/>
          <w:szCs w:val="28"/>
          <w:lang w:val="uk-UA"/>
        </w:rPr>
        <w:t>ВИСНОВКИ З третього ПИТАННЯ:</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1. Розпочавши і проводячи досудове розслідування, слідчий повинен вчасно виявити обставини, що можуть стати підставою для проведення розслідування за правилами розслідування щодо неповнолітніх, неосудних чи обмежено осудних осіб.</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2. Вчасне виявлення зазначених обставин дає час і можливість слідчому виконати вимоги КПК щодо забезпечення зазначених осіб додатковими правовими гарантіями.</w:t>
      </w:r>
    </w:p>
    <w:p w:rsidR="00244E63" w:rsidRPr="008668CA" w:rsidRDefault="00244E63" w:rsidP="00244E63">
      <w:pPr>
        <w:pStyle w:val="text"/>
        <w:tabs>
          <w:tab w:val="left" w:pos="540"/>
        </w:tabs>
        <w:spacing w:line="240" w:lineRule="auto"/>
        <w:ind w:firstLine="720"/>
        <w:rPr>
          <w:rFonts w:ascii="Times New Roman" w:hAnsi="Times New Roman" w:cs="Times New Roman"/>
          <w:color w:val="auto"/>
          <w:sz w:val="28"/>
          <w:szCs w:val="28"/>
          <w:lang w:val="uk-UA"/>
        </w:rPr>
      </w:pPr>
      <w:r w:rsidRPr="008668CA">
        <w:rPr>
          <w:rFonts w:ascii="Times New Roman" w:hAnsi="Times New Roman"/>
          <w:sz w:val="28"/>
          <w:szCs w:val="28"/>
          <w:lang w:val="uk-UA"/>
        </w:rPr>
        <w:t>3. Обов</w:t>
      </w:r>
      <w:r w:rsidRPr="008668CA">
        <w:rPr>
          <w:rFonts w:ascii="Times New Roman" w:hAnsi="Times New Roman" w:cs="Times New Roman"/>
          <w:sz w:val="28"/>
          <w:szCs w:val="28"/>
          <w:lang w:val="uk-UA"/>
        </w:rPr>
        <w:t>’</w:t>
      </w:r>
      <w:r w:rsidRPr="008668CA">
        <w:rPr>
          <w:rFonts w:ascii="Times New Roman" w:hAnsi="Times New Roman"/>
          <w:sz w:val="28"/>
          <w:szCs w:val="28"/>
          <w:lang w:val="uk-UA"/>
        </w:rPr>
        <w:t>язок відшкодувати шкоду, завдану діяннями неповнолітніх, неосудних та обмежено осудних осіб, в ряді випадків можна покласти лише на опікунів, піклувальників, адміністрацію дитячої установи.</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4. Перелік обставин, що підлягають доказуванню в кримінальних провадженнях щодо злочинів, вчинених неповнолітніми, неосудними та обмежено осудними особами, є розширеним у порівнянні зі стандартним переліком таких обставин, визначеним у ст.91 КПК.</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 xml:space="preserve">5. Доказування додаткових визначених у законі обставин дає змогу при розгляді провадження в суді правильно визначитися з необхідністю </w:t>
      </w:r>
      <w:r w:rsidRPr="008668CA">
        <w:rPr>
          <w:rFonts w:ascii="Times New Roman" w:hAnsi="Times New Roman"/>
          <w:sz w:val="28"/>
          <w:szCs w:val="28"/>
          <w:lang w:val="uk-UA"/>
        </w:rPr>
        <w:lastRenderedPageBreak/>
        <w:t>застосування покарання, примусових заходів альтернативного характеру задля недопущення в подальшому продовження протиправної поведінки зазначених осіб.</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6. Правильне, вчасне і повне встановлення обставин, що підлягають доказуванню під час досудового розслідування забезпечує прийняття судом оптимального рішення задля досягнення мети кримінального судочинства.</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7. Розслідування суспільно небезпечних діянь та кримінальних правопорушень, вчинених неповнолітніми, неосудними та обмежено осудними особами, потребує дотримання ряду вимог КПК щодо процесу доказування задля забезпечення вимоги допустимості доказів.</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8. Зазначені вимоги щодо доказування хоч і є дещо схожими при проведенні розслідування стосовно зазначених категорій осіб, втім не є тотожними.</w:t>
      </w:r>
    </w:p>
    <w:p w:rsidR="00244E63" w:rsidRPr="008668CA" w:rsidRDefault="00244E63" w:rsidP="00244E63">
      <w:pPr>
        <w:pStyle w:val="rvps2"/>
        <w:spacing w:before="0" w:beforeAutospacing="0" w:after="0" w:afterAutospacing="0"/>
        <w:ind w:firstLine="720"/>
        <w:jc w:val="both"/>
        <w:rPr>
          <w:sz w:val="28"/>
          <w:szCs w:val="28"/>
          <w:lang w:val="uk-UA"/>
        </w:rPr>
      </w:pPr>
      <w:r w:rsidRPr="008668CA">
        <w:rPr>
          <w:sz w:val="28"/>
          <w:szCs w:val="28"/>
          <w:lang w:val="uk-UA"/>
        </w:rPr>
        <w:t>9. Недотримання зазначених особливостей засобів доказування тягнутиме за собою неможливість прийняття прокурором і судом в подальшому правильних кримінально-процесуальних рішень.</w:t>
      </w:r>
    </w:p>
    <w:p w:rsidR="00244E63" w:rsidRPr="008668CA" w:rsidRDefault="00244E63" w:rsidP="00244E63">
      <w:pPr>
        <w:pStyle w:val="rvps2"/>
        <w:spacing w:before="0" w:beforeAutospacing="0" w:after="0" w:afterAutospacing="0"/>
        <w:ind w:firstLine="720"/>
        <w:jc w:val="both"/>
        <w:rPr>
          <w:sz w:val="28"/>
          <w:szCs w:val="28"/>
          <w:lang w:val="uk-UA"/>
        </w:rPr>
      </w:pPr>
    </w:p>
    <w:p w:rsidR="00244E63" w:rsidRPr="008668CA" w:rsidRDefault="00244E63" w:rsidP="00244E63">
      <w:pPr>
        <w:pStyle w:val="rvps2"/>
        <w:spacing w:before="0" w:beforeAutospacing="0" w:after="0" w:afterAutospacing="0"/>
        <w:ind w:firstLine="720"/>
        <w:jc w:val="both"/>
        <w:rPr>
          <w:sz w:val="28"/>
          <w:szCs w:val="28"/>
          <w:lang w:val="uk-UA"/>
        </w:rPr>
      </w:pPr>
    </w:p>
    <w:p w:rsidR="00244E63" w:rsidRPr="008668CA" w:rsidRDefault="00244E63" w:rsidP="00244E63">
      <w:pPr>
        <w:pStyle w:val="ab"/>
        <w:tabs>
          <w:tab w:val="left" w:pos="993"/>
        </w:tabs>
        <w:spacing w:after="0" w:line="240" w:lineRule="auto"/>
        <w:ind w:left="0"/>
        <w:jc w:val="center"/>
        <w:rPr>
          <w:rFonts w:ascii="Times New Roman" w:hAnsi="Times New Roman"/>
          <w:b/>
          <w:caps/>
          <w:sz w:val="28"/>
          <w:szCs w:val="28"/>
          <w:lang w:val="uk-UA"/>
        </w:rPr>
      </w:pPr>
    </w:p>
    <w:p w:rsidR="00244E63" w:rsidRPr="008668CA" w:rsidRDefault="00244E63" w:rsidP="00244E63">
      <w:pPr>
        <w:pStyle w:val="ab"/>
        <w:tabs>
          <w:tab w:val="left" w:pos="993"/>
        </w:tabs>
        <w:spacing w:after="0" w:line="240" w:lineRule="auto"/>
        <w:ind w:left="0"/>
        <w:jc w:val="center"/>
        <w:rPr>
          <w:rFonts w:ascii="Times New Roman" w:hAnsi="Times New Roman"/>
          <w:b/>
          <w:caps/>
          <w:sz w:val="28"/>
          <w:szCs w:val="28"/>
          <w:lang w:val="uk-UA"/>
        </w:rPr>
      </w:pPr>
      <w:r w:rsidRPr="008668CA">
        <w:rPr>
          <w:rFonts w:ascii="Times New Roman" w:hAnsi="Times New Roman"/>
          <w:b/>
          <w:caps/>
          <w:sz w:val="28"/>
          <w:szCs w:val="28"/>
          <w:lang w:val="uk-UA"/>
        </w:rPr>
        <w:br w:type="page"/>
      </w:r>
      <w:r w:rsidRPr="008668CA">
        <w:rPr>
          <w:rFonts w:ascii="Times New Roman" w:hAnsi="Times New Roman"/>
          <w:b/>
          <w:caps/>
          <w:sz w:val="28"/>
          <w:szCs w:val="28"/>
          <w:lang w:val="uk-UA"/>
        </w:rPr>
        <w:lastRenderedPageBreak/>
        <w:t>Висновки з теми:</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Під час викладення лекції розкрито особливості використання спеціальних знань, спеціальних засобів та відеоконференції у доказуванні, а також охарактеризовано взаємозв’язок результатів доказування від професійного застосування спеціальних знань та технічних засобів у процесі розслідування кримінальних правопорушень.</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Розкрито особливості використання результатів оперативно-розшукової діяльності та негласних слідчих (розшукових) дій у доказуванні, а також охарактеризовано загальні правила використанні зазначених матеріалів як доказів у процесі розслідування кримінальних правопорушень.</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В кримінально-процесуальному законі міститься ряд вимог щодо специфіки доказування при розслідуванні суспільно небезпечних діянь, кримінальних правопорушень щодо неповнолітніх, неосудних та обмежено осудних осіб.</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При розслідуванні суспільно небезпечних діянь, кримінальних правопорушень щодо неповнолітніх, неосудних та обмежено осудних осіб слід керуватися як загальними положеннями доказового права, так і вимогами, регламентованими у спеціальних главах КПК.</w:t>
      </w:r>
    </w:p>
    <w:p w:rsidR="00244E63" w:rsidRPr="008668CA" w:rsidRDefault="00244E63" w:rsidP="00244E63">
      <w:pPr>
        <w:spacing w:after="0" w:line="240" w:lineRule="auto"/>
        <w:ind w:firstLine="720"/>
        <w:jc w:val="both"/>
        <w:rPr>
          <w:rFonts w:ascii="Times New Roman" w:hAnsi="Times New Roman"/>
          <w:sz w:val="28"/>
          <w:szCs w:val="28"/>
          <w:lang w:val="uk-UA"/>
        </w:rPr>
      </w:pPr>
      <w:r w:rsidRPr="008668CA">
        <w:rPr>
          <w:rFonts w:ascii="Times New Roman" w:hAnsi="Times New Roman"/>
          <w:sz w:val="28"/>
          <w:szCs w:val="28"/>
          <w:lang w:val="uk-UA"/>
        </w:rPr>
        <w:t>При розслідуванні суспільно небезпечних діянь, кримінальних правопорушень щодо неповнолітніх, неосудних та обмежено осудних осіб слідчим не слід забувати про норми суміжних галузей права (адміністративного, цивільного), за допомогою яких реалізуються загальні засади кримінального провадження.</w:t>
      </w: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spacing w:after="0" w:line="240" w:lineRule="auto"/>
        <w:ind w:firstLine="720"/>
        <w:jc w:val="both"/>
        <w:rPr>
          <w:rFonts w:ascii="Times New Roman" w:hAnsi="Times New Roman"/>
          <w:sz w:val="28"/>
          <w:szCs w:val="28"/>
          <w:lang w:val="uk-UA"/>
        </w:rPr>
      </w:pPr>
    </w:p>
    <w:p w:rsidR="00244E63" w:rsidRPr="008668CA" w:rsidRDefault="00244E63" w:rsidP="00244E63">
      <w:pPr>
        <w:spacing w:after="0" w:line="240" w:lineRule="auto"/>
        <w:jc w:val="center"/>
        <w:rPr>
          <w:rFonts w:ascii="Times New Roman" w:hAnsi="Times New Roman"/>
          <w:b/>
          <w:sz w:val="28"/>
          <w:szCs w:val="28"/>
          <w:lang w:val="uk-UA"/>
        </w:rPr>
      </w:pPr>
    </w:p>
    <w:p w:rsidR="00244E63" w:rsidRPr="00244E63" w:rsidRDefault="00244E63" w:rsidP="00244E63">
      <w:pPr>
        <w:pStyle w:val="2"/>
        <w:spacing w:before="0" w:after="0"/>
        <w:jc w:val="center"/>
        <w:rPr>
          <w:rFonts w:ascii="Times New Roman" w:hAnsi="Times New Roman"/>
          <w:i w:val="0"/>
          <w:caps/>
          <w:lang w:eastAsia="uk-UA"/>
          <w14:shadow w14:blurRad="50800" w14:dist="38100" w14:dir="2700000" w14:sx="100000" w14:sy="100000" w14:kx="0" w14:ky="0" w14:algn="tl">
            <w14:srgbClr w14:val="000000">
              <w14:alpha w14:val="60000"/>
            </w14:srgbClr>
          </w14:shadow>
        </w:rPr>
      </w:pPr>
      <w:r w:rsidRPr="008668CA">
        <w:rPr>
          <w:rFonts w:ascii="Times New Roman" w:hAnsi="Times New Roman"/>
          <w:i w:val="0"/>
          <w:snapToGrid w:val="0"/>
        </w:rPr>
        <w:t xml:space="preserve">ТЕМА №  </w:t>
      </w:r>
      <w:r w:rsidRPr="008668CA">
        <w:rPr>
          <w:rFonts w:ascii="Times New Roman" w:hAnsi="Times New Roman"/>
          <w:i w:val="0"/>
          <w:snapToGrid w:val="0"/>
          <w:lang w:val="ru-RU"/>
        </w:rPr>
        <w:t>4</w:t>
      </w:r>
      <w:r w:rsidRPr="00244E63">
        <w:rPr>
          <w:rFonts w:ascii="Times New Roman" w:hAnsi="Times New Roman"/>
          <w:i w:val="0"/>
          <w:caps/>
          <w:lang w:eastAsia="uk-UA"/>
          <w14:shadow w14:blurRad="50800" w14:dist="38100" w14:dir="2700000" w14:sx="100000" w14:sy="100000" w14:kx="0" w14:ky="0" w14:algn="tl">
            <w14:srgbClr w14:val="000000">
              <w14:alpha w14:val="60000"/>
            </w14:srgbClr>
          </w14:shadow>
        </w:rPr>
        <w:t xml:space="preserve">АКТУАЛЬНІ ПРОБЛЕМИ ПРОВЕДЕННЯ </w:t>
      </w:r>
    </w:p>
    <w:p w:rsidR="00244E63" w:rsidRPr="00244E63" w:rsidRDefault="00244E63" w:rsidP="00244E63">
      <w:pPr>
        <w:pStyle w:val="2"/>
        <w:spacing w:before="0" w:after="0"/>
        <w:jc w:val="center"/>
        <w:rPr>
          <w:rFonts w:ascii="Times New Roman" w:hAnsi="Times New Roman"/>
          <w:i w:val="0"/>
          <w:caps/>
          <w:lang w:eastAsia="uk-UA"/>
          <w14:shadow w14:blurRad="50800" w14:dist="38100" w14:dir="2700000" w14:sx="100000" w14:sy="100000" w14:kx="0" w14:ky="0" w14:algn="tl">
            <w14:srgbClr w14:val="000000">
              <w14:alpha w14:val="60000"/>
            </w14:srgbClr>
          </w14:shadow>
        </w:rPr>
      </w:pPr>
      <w:r w:rsidRPr="00244E63">
        <w:rPr>
          <w:rFonts w:ascii="Times New Roman" w:hAnsi="Times New Roman"/>
          <w:i w:val="0"/>
          <w:caps/>
          <w:lang w:eastAsia="uk-UA"/>
          <w14:shadow w14:blurRad="50800" w14:dist="38100" w14:dir="2700000" w14:sx="100000" w14:sy="100000" w14:kx="0" w14:ky="0" w14:algn="tl">
            <w14:srgbClr w14:val="000000">
              <w14:alpha w14:val="60000"/>
            </w14:srgbClr>
          </w14:shadow>
        </w:rPr>
        <w:t>СЛІДЧИХ (РОЗШУКОВИХ) ДІЙ</w:t>
      </w:r>
    </w:p>
    <w:p w:rsidR="00244E63" w:rsidRPr="008668CA" w:rsidRDefault="00244E63" w:rsidP="00244E63">
      <w:pPr>
        <w:spacing w:after="0" w:line="240" w:lineRule="auto"/>
        <w:ind w:firstLine="720"/>
        <w:jc w:val="both"/>
        <w:rPr>
          <w:rFonts w:ascii="Times New Roman" w:hAnsi="Times New Roman"/>
          <w:sz w:val="28"/>
          <w:szCs w:val="28"/>
        </w:rPr>
      </w:pPr>
    </w:p>
    <w:p w:rsidR="00244E63" w:rsidRPr="008668CA" w:rsidRDefault="00244E63" w:rsidP="00244E63">
      <w:pPr>
        <w:spacing w:after="0" w:line="240" w:lineRule="auto"/>
        <w:ind w:firstLine="720"/>
        <w:jc w:val="both"/>
        <w:rPr>
          <w:rFonts w:ascii="Times New Roman" w:hAnsi="Times New Roman"/>
          <w:sz w:val="28"/>
          <w:szCs w:val="28"/>
        </w:rPr>
      </w:pPr>
    </w:p>
    <w:p w:rsidR="00244E63" w:rsidRPr="008668CA" w:rsidRDefault="00244E63" w:rsidP="00244E63">
      <w:pPr>
        <w:pStyle w:val="2"/>
        <w:spacing w:before="0" w:after="0"/>
        <w:jc w:val="center"/>
        <w:rPr>
          <w:rFonts w:ascii="Times New Roman" w:hAnsi="Times New Roman"/>
          <w:b w:val="0"/>
          <w:color w:val="000000"/>
        </w:rPr>
      </w:pPr>
      <w:r w:rsidRPr="008668CA">
        <w:rPr>
          <w:rFonts w:ascii="Times New Roman" w:hAnsi="Times New Roman"/>
          <w:color w:val="000000"/>
        </w:rPr>
        <w:t>ПЛАН ЛЕКЦІЇ:</w:t>
      </w:r>
    </w:p>
    <w:p w:rsidR="00244E63" w:rsidRPr="008668CA" w:rsidRDefault="00244E63" w:rsidP="00244E63">
      <w:pPr>
        <w:shd w:val="clear" w:color="auto" w:fill="FEFEFE"/>
        <w:spacing w:after="0" w:line="240" w:lineRule="auto"/>
        <w:ind w:left="-142" w:right="115"/>
        <w:jc w:val="both"/>
        <w:rPr>
          <w:rFonts w:ascii="Times New Roman" w:eastAsia="Times New Roman" w:hAnsi="Times New Roman" w:cs="Times New Roman"/>
          <w:color w:val="222222"/>
          <w:sz w:val="28"/>
          <w:szCs w:val="28"/>
          <w:lang w:val="uk-UA"/>
        </w:rPr>
      </w:pPr>
    </w:p>
    <w:p w:rsidR="00244E63" w:rsidRPr="008668CA" w:rsidRDefault="00244E63" w:rsidP="00244E63">
      <w:pPr>
        <w:tabs>
          <w:tab w:val="left" w:pos="1134"/>
        </w:tabs>
        <w:autoSpaceDE w:val="0"/>
        <w:autoSpaceDN w:val="0"/>
        <w:adjustRightInd w:val="0"/>
        <w:spacing w:after="0" w:line="240" w:lineRule="auto"/>
        <w:ind w:left="-142" w:right="-1"/>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1. Проблеми, що виникають під час здійснення огляду й обшуку житла чи іншого володіння особи</w:t>
      </w:r>
    </w:p>
    <w:p w:rsidR="00244E63" w:rsidRPr="008668CA" w:rsidRDefault="00244E63" w:rsidP="00244E63">
      <w:pPr>
        <w:shd w:val="clear" w:color="auto" w:fill="FEFEFE"/>
        <w:tabs>
          <w:tab w:val="left" w:pos="1134"/>
        </w:tabs>
        <w:spacing w:after="0" w:line="240" w:lineRule="auto"/>
        <w:ind w:left="-142" w:right="115"/>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2. Сутність, особливості процесуальної регламентації освідування і проблемні питання його проведення</w:t>
      </w:r>
    </w:p>
    <w:p w:rsidR="00244E63" w:rsidRPr="008668CA" w:rsidRDefault="00244E63" w:rsidP="00244E63">
      <w:pPr>
        <w:tabs>
          <w:tab w:val="left" w:pos="993"/>
        </w:tabs>
        <w:spacing w:after="0" w:line="240" w:lineRule="auto"/>
        <w:ind w:left="-142"/>
        <w:jc w:val="both"/>
        <w:rPr>
          <w:rFonts w:ascii="Times New Roman" w:eastAsia="Times New Roman" w:hAnsi="Times New Roman" w:cs="Times New Roman"/>
          <w:bCs/>
          <w:color w:val="000000"/>
          <w:sz w:val="28"/>
          <w:szCs w:val="28"/>
          <w:lang w:val="uk-UA"/>
        </w:rPr>
      </w:pPr>
      <w:r w:rsidRPr="008668CA">
        <w:rPr>
          <w:rFonts w:ascii="Times New Roman" w:eastAsia="Times New Roman" w:hAnsi="Times New Roman" w:cs="Times New Roman"/>
          <w:bCs/>
          <w:color w:val="000000"/>
          <w:sz w:val="28"/>
          <w:szCs w:val="28"/>
          <w:lang w:val="uk-UA"/>
        </w:rPr>
        <w:t>3. Дотримання процесуальних вимог при проведенні слідчого експерименту</w:t>
      </w:r>
    </w:p>
    <w:p w:rsidR="00244E63" w:rsidRPr="008668CA" w:rsidRDefault="00244E63" w:rsidP="00244E63">
      <w:pPr>
        <w:tabs>
          <w:tab w:val="left" w:pos="993"/>
        </w:tabs>
        <w:spacing w:after="0" w:line="240" w:lineRule="auto"/>
        <w:ind w:left="-142"/>
        <w:jc w:val="both"/>
        <w:rPr>
          <w:rFonts w:ascii="Times New Roman" w:eastAsia="Times New Roman" w:hAnsi="Times New Roman" w:cs="Times New Roman"/>
          <w:bCs/>
          <w:color w:val="000000"/>
          <w:sz w:val="28"/>
          <w:szCs w:val="28"/>
          <w:lang w:val="uk-UA"/>
        </w:rPr>
      </w:pPr>
      <w:r w:rsidRPr="008668CA">
        <w:rPr>
          <w:rFonts w:ascii="Times New Roman" w:eastAsia="Times New Roman" w:hAnsi="Times New Roman" w:cs="Times New Roman"/>
          <w:bCs/>
          <w:color w:val="000000"/>
          <w:sz w:val="28"/>
          <w:szCs w:val="28"/>
          <w:lang w:val="uk-UA"/>
        </w:rPr>
        <w:t xml:space="preserve">4. Деякі актуальні питання пред’явлення особи та речей для впізнання </w:t>
      </w:r>
    </w:p>
    <w:p w:rsidR="00244E63" w:rsidRPr="008668CA" w:rsidRDefault="00244E63" w:rsidP="00244E63">
      <w:pPr>
        <w:tabs>
          <w:tab w:val="left" w:pos="993"/>
        </w:tabs>
        <w:autoSpaceDE w:val="0"/>
        <w:autoSpaceDN w:val="0"/>
        <w:adjustRightInd w:val="0"/>
        <w:spacing w:after="0" w:line="240" w:lineRule="auto"/>
        <w:ind w:left="-142"/>
        <w:rPr>
          <w:rFonts w:ascii="Times New Roman" w:hAnsi="Times New Roman" w:cs="Times New Roman"/>
          <w:sz w:val="28"/>
          <w:szCs w:val="28"/>
          <w:lang w:val="uk-UA"/>
        </w:rPr>
      </w:pPr>
      <w:r w:rsidRPr="008668CA">
        <w:rPr>
          <w:rFonts w:ascii="Times New Roman" w:hAnsi="Times New Roman" w:cs="Times New Roman"/>
          <w:sz w:val="28"/>
          <w:szCs w:val="28"/>
          <w:lang w:val="uk-UA"/>
        </w:rPr>
        <w:t>5. Окремі питання призначення експертиз.</w:t>
      </w:r>
    </w:p>
    <w:p w:rsidR="00244E63" w:rsidRPr="008668CA" w:rsidRDefault="00244E63" w:rsidP="00244E63">
      <w:pPr>
        <w:tabs>
          <w:tab w:val="left" w:pos="993"/>
        </w:tabs>
        <w:autoSpaceDE w:val="0"/>
        <w:autoSpaceDN w:val="0"/>
        <w:adjustRightInd w:val="0"/>
        <w:spacing w:after="0" w:line="240" w:lineRule="auto"/>
        <w:ind w:left="993"/>
        <w:rPr>
          <w:rFonts w:ascii="Times New Roman" w:hAnsi="Times New Roman" w:cs="Times New Roman"/>
          <w:sz w:val="28"/>
          <w:szCs w:val="28"/>
          <w:lang w:val="uk-UA"/>
        </w:rPr>
      </w:pPr>
    </w:p>
    <w:p w:rsidR="00244E63" w:rsidRPr="008668CA" w:rsidRDefault="00244E63" w:rsidP="00244E63">
      <w:pPr>
        <w:tabs>
          <w:tab w:val="left" w:pos="993"/>
        </w:tabs>
        <w:autoSpaceDE w:val="0"/>
        <w:autoSpaceDN w:val="0"/>
        <w:adjustRightInd w:val="0"/>
        <w:spacing w:after="0" w:line="240" w:lineRule="auto"/>
        <w:ind w:left="993"/>
        <w:rPr>
          <w:rFonts w:ascii="Times New Roman" w:hAnsi="Times New Roman" w:cs="Times New Roman"/>
          <w:sz w:val="28"/>
          <w:szCs w:val="28"/>
          <w:lang w:val="uk-UA"/>
        </w:rPr>
      </w:pPr>
    </w:p>
    <w:p w:rsidR="00244E63" w:rsidRPr="008668CA" w:rsidRDefault="00244E63" w:rsidP="00244E63">
      <w:pPr>
        <w:tabs>
          <w:tab w:val="left" w:pos="993"/>
        </w:tabs>
        <w:autoSpaceDE w:val="0"/>
        <w:autoSpaceDN w:val="0"/>
        <w:adjustRightInd w:val="0"/>
        <w:spacing w:after="0" w:line="240" w:lineRule="auto"/>
        <w:ind w:left="993"/>
        <w:rPr>
          <w:rFonts w:ascii="Times New Roman" w:hAnsi="Times New Roman" w:cs="Times New Roman"/>
          <w:sz w:val="28"/>
          <w:szCs w:val="28"/>
          <w:lang w:val="uk-UA"/>
        </w:rPr>
      </w:pPr>
    </w:p>
    <w:p w:rsidR="00244E63" w:rsidRPr="008668CA" w:rsidRDefault="00244E63" w:rsidP="00244E63">
      <w:pPr>
        <w:tabs>
          <w:tab w:val="left" w:pos="993"/>
        </w:tabs>
        <w:autoSpaceDE w:val="0"/>
        <w:autoSpaceDN w:val="0"/>
        <w:adjustRightInd w:val="0"/>
        <w:spacing w:after="0" w:line="240" w:lineRule="auto"/>
        <w:ind w:left="993"/>
        <w:jc w:val="center"/>
        <w:rPr>
          <w:rFonts w:ascii="Times New Roman" w:hAnsi="Times New Roman" w:cs="Times New Roman"/>
          <w:sz w:val="28"/>
          <w:szCs w:val="28"/>
          <w:lang w:val="uk-UA"/>
        </w:rPr>
      </w:pPr>
      <w:r w:rsidRPr="008668CA">
        <w:rPr>
          <w:rFonts w:ascii="Times New Roman" w:hAnsi="Times New Roman" w:cs="Times New Roman"/>
          <w:sz w:val="28"/>
          <w:szCs w:val="28"/>
          <w:lang w:val="uk-UA"/>
        </w:rPr>
        <w:t>ЛІТЕРАТУРА</w:t>
      </w:r>
    </w:p>
    <w:p w:rsidR="00885EA0" w:rsidRPr="00885EA0" w:rsidRDefault="00885EA0" w:rsidP="00885EA0">
      <w:pPr>
        <w:pStyle w:val="a5"/>
        <w:numPr>
          <w:ilvl w:val="0"/>
          <w:numId w:val="17"/>
        </w:numPr>
        <w:shd w:val="clear" w:color="auto" w:fill="FFFFFF"/>
        <w:spacing w:after="0" w:line="240" w:lineRule="auto"/>
        <w:ind w:left="0" w:firstLine="0"/>
        <w:jc w:val="both"/>
        <w:rPr>
          <w:rFonts w:ascii="Times New Roman" w:eastAsia="Times New Roman" w:hAnsi="Times New Roman" w:cs="Times New Roman"/>
          <w:sz w:val="28"/>
          <w:szCs w:val="28"/>
        </w:rPr>
      </w:pPr>
      <w:r w:rsidRPr="00885EA0">
        <w:rPr>
          <w:rFonts w:ascii="Times New Roman" w:hAnsi="Times New Roman" w:cs="Times New Roman"/>
          <w:bCs/>
          <w:sz w:val="28"/>
          <w:szCs w:val="28"/>
          <w:lang w:val="uk-UA"/>
        </w:rPr>
        <w:lastRenderedPageBreak/>
        <w:t>Кримінальний процес</w:t>
      </w:r>
      <w:r w:rsidRPr="00885EA0">
        <w:rPr>
          <w:rFonts w:ascii="Times New Roman" w:hAnsi="Times New Roman" w:cs="Times New Roman"/>
          <w:sz w:val="28"/>
          <w:szCs w:val="28"/>
          <w:lang w:val="uk-UA"/>
        </w:rPr>
        <w:t>: підруч. / кол. авт. ; кер. авт. кол. канд. юрид. наук, доц. В. М. Федченко. 3-є вид., доп. і перероб. У 2-х ч. Ч. 1 «Досудове провадження». Дніпро : Дніпроп. держ. ун-т внутр. справ, 2021. 544 с.</w:t>
      </w:r>
    </w:p>
    <w:p w:rsidR="00885EA0" w:rsidRPr="00885EA0" w:rsidRDefault="00885EA0" w:rsidP="00885EA0">
      <w:pPr>
        <w:numPr>
          <w:ilvl w:val="0"/>
          <w:numId w:val="17"/>
        </w:numPr>
        <w:shd w:val="clear" w:color="auto" w:fill="FFFFFF"/>
        <w:spacing w:after="0" w:line="240" w:lineRule="auto"/>
        <w:ind w:left="0" w:firstLine="0"/>
        <w:jc w:val="both"/>
        <w:rPr>
          <w:rFonts w:ascii="Times New Roman" w:eastAsia="Times New Roman" w:hAnsi="Times New Roman" w:cs="Times New Roman"/>
          <w:sz w:val="28"/>
          <w:szCs w:val="28"/>
        </w:rPr>
      </w:pPr>
      <w:r w:rsidRPr="00885EA0">
        <w:rPr>
          <w:rFonts w:ascii="Times New Roman" w:eastAsia="Times New Roman" w:hAnsi="Times New Roman" w:cs="Times New Roman"/>
          <w:sz w:val="28"/>
          <w:szCs w:val="28"/>
        </w:rPr>
        <w:t xml:space="preserve">Тертишник В.М. Правнича допомога та захист у кримінальному процесі: </w:t>
      </w:r>
      <w:proofErr w:type="gramStart"/>
      <w:r w:rsidRPr="00885EA0">
        <w:rPr>
          <w:rFonts w:ascii="Times New Roman" w:eastAsia="Times New Roman" w:hAnsi="Times New Roman" w:cs="Times New Roman"/>
          <w:sz w:val="28"/>
          <w:szCs w:val="28"/>
        </w:rPr>
        <w:t>П</w:t>
      </w:r>
      <w:proofErr w:type="gramEnd"/>
      <w:r w:rsidRPr="00885EA0">
        <w:rPr>
          <w:rFonts w:ascii="Times New Roman" w:eastAsia="Times New Roman" w:hAnsi="Times New Roman" w:cs="Times New Roman"/>
          <w:sz w:val="28"/>
          <w:szCs w:val="28"/>
        </w:rPr>
        <w:t>ідручник. Академічне видання. К.: Алерта, 2018. 446 с.</w:t>
      </w:r>
    </w:p>
    <w:p w:rsidR="00885EA0" w:rsidRPr="00885EA0" w:rsidRDefault="00885EA0" w:rsidP="00885EA0">
      <w:pPr>
        <w:numPr>
          <w:ilvl w:val="0"/>
          <w:numId w:val="17"/>
        </w:numPr>
        <w:shd w:val="clear" w:color="auto" w:fill="FFFFFF"/>
        <w:spacing w:after="0" w:line="240" w:lineRule="auto"/>
        <w:ind w:left="0" w:firstLine="0"/>
        <w:jc w:val="both"/>
        <w:rPr>
          <w:rFonts w:ascii="Times New Roman" w:eastAsia="Times New Roman" w:hAnsi="Times New Roman" w:cs="Times New Roman"/>
          <w:sz w:val="28"/>
          <w:szCs w:val="28"/>
        </w:rPr>
      </w:pPr>
      <w:r w:rsidRPr="00885EA0">
        <w:rPr>
          <w:rFonts w:ascii="Times New Roman" w:eastAsia="Times New Roman" w:hAnsi="Times New Roman" w:cs="Times New Roman"/>
          <w:color w:val="000000"/>
          <w:sz w:val="28"/>
          <w:szCs w:val="28"/>
        </w:rPr>
        <w:t>Крет Г.Р. Міжнародні стандарти доказування у кримінальному процесі України: дис. … докт. юр. наук</w:t>
      </w:r>
      <w:proofErr w:type="gramStart"/>
      <w:r w:rsidRPr="00885EA0">
        <w:rPr>
          <w:rFonts w:ascii="Times New Roman" w:eastAsia="Times New Roman" w:hAnsi="Times New Roman" w:cs="Times New Roman"/>
          <w:color w:val="000000"/>
          <w:sz w:val="28"/>
          <w:szCs w:val="28"/>
        </w:rPr>
        <w:t xml:space="preserve"> :</w:t>
      </w:r>
      <w:proofErr w:type="gramEnd"/>
      <w:r w:rsidRPr="00885EA0">
        <w:rPr>
          <w:rFonts w:ascii="Times New Roman" w:eastAsia="Times New Roman" w:hAnsi="Times New Roman" w:cs="Times New Roman"/>
          <w:color w:val="000000"/>
          <w:sz w:val="28"/>
          <w:szCs w:val="28"/>
        </w:rPr>
        <w:t xml:space="preserve"> 12.00.09 / Національний університет «Одеська юридична академія». Одеса, 2020. 530 с. URL: </w:t>
      </w:r>
      <w:hyperlink r:id="rId65" w:history="1">
        <w:r w:rsidRPr="00885EA0">
          <w:rPr>
            <w:rFonts w:ascii="Times New Roman" w:eastAsia="Times New Roman" w:hAnsi="Times New Roman" w:cs="Times New Roman"/>
            <w:color w:val="0000FF"/>
            <w:sz w:val="28"/>
            <w:szCs w:val="28"/>
            <w:u w:val="single"/>
          </w:rPr>
          <w:t>http://dspace.onua.edu.ua/handle/11300/13756</w:t>
        </w:r>
      </w:hyperlink>
      <w:r w:rsidRPr="00885EA0">
        <w:rPr>
          <w:rFonts w:ascii="Times New Roman" w:eastAsia="Times New Roman" w:hAnsi="Times New Roman" w:cs="Times New Roman"/>
          <w:color w:val="000000"/>
          <w:sz w:val="28"/>
          <w:szCs w:val="28"/>
        </w:rPr>
        <w:t xml:space="preserve"> (дата звернення: 24.08.2023).</w:t>
      </w:r>
    </w:p>
    <w:p w:rsidR="00244E63" w:rsidRPr="00885EA0" w:rsidRDefault="00244E63" w:rsidP="00885EA0">
      <w:pPr>
        <w:pStyle w:val="a5"/>
        <w:widowControl w:val="0"/>
        <w:numPr>
          <w:ilvl w:val="0"/>
          <w:numId w:val="17"/>
        </w:numPr>
        <w:autoSpaceDE w:val="0"/>
        <w:autoSpaceDN w:val="0"/>
        <w:adjustRightInd w:val="0"/>
        <w:spacing w:line="240" w:lineRule="auto"/>
        <w:ind w:left="0" w:firstLine="0"/>
        <w:jc w:val="both"/>
        <w:rPr>
          <w:rFonts w:ascii="Times New Roman" w:hAnsi="Times New Roman" w:cs="Times New Roman"/>
          <w:bCs/>
          <w:color w:val="000000"/>
          <w:sz w:val="28"/>
          <w:szCs w:val="28"/>
        </w:rPr>
      </w:pPr>
      <w:r w:rsidRPr="00885EA0">
        <w:rPr>
          <w:rFonts w:ascii="Times New Roman" w:hAnsi="Times New Roman" w:cs="Times New Roman"/>
          <w:bCs/>
          <w:color w:val="000000"/>
          <w:sz w:val="28"/>
          <w:szCs w:val="28"/>
        </w:rPr>
        <w:t xml:space="preserve">Актуальні проблеми досудового розслідування: Матеріали всеукраїнської науково-практичної конференції (м. Кривий </w:t>
      </w:r>
      <w:proofErr w:type="gramStart"/>
      <w:r w:rsidRPr="00885EA0">
        <w:rPr>
          <w:rFonts w:ascii="Times New Roman" w:hAnsi="Times New Roman" w:cs="Times New Roman"/>
          <w:bCs/>
          <w:color w:val="000000"/>
          <w:sz w:val="28"/>
          <w:szCs w:val="28"/>
        </w:rPr>
        <w:t>Р</w:t>
      </w:r>
      <w:proofErr w:type="gramEnd"/>
      <w:r w:rsidRPr="00885EA0">
        <w:rPr>
          <w:rFonts w:ascii="Times New Roman" w:hAnsi="Times New Roman" w:cs="Times New Roman"/>
          <w:bCs/>
          <w:color w:val="000000"/>
          <w:sz w:val="28"/>
          <w:szCs w:val="28"/>
        </w:rPr>
        <w:t>іг, 23 жовтня 2015 року). Ред. кол</w:t>
      </w:r>
      <w:proofErr w:type="gramStart"/>
      <w:r w:rsidRPr="00885EA0">
        <w:rPr>
          <w:rFonts w:ascii="Times New Roman" w:hAnsi="Times New Roman" w:cs="Times New Roman"/>
          <w:bCs/>
          <w:color w:val="000000"/>
          <w:sz w:val="28"/>
          <w:szCs w:val="28"/>
        </w:rPr>
        <w:t xml:space="preserve">.: </w:t>
      </w:r>
      <w:proofErr w:type="gramEnd"/>
      <w:r w:rsidRPr="00885EA0">
        <w:rPr>
          <w:rFonts w:ascii="Times New Roman" w:hAnsi="Times New Roman" w:cs="Times New Roman"/>
          <w:bCs/>
          <w:color w:val="000000"/>
          <w:sz w:val="28"/>
          <w:szCs w:val="28"/>
        </w:rPr>
        <w:t xml:space="preserve">О.О. Волобуєва, О.В. Одерій, В.П. Горбачов, Т.О. Лоскутов. Кривий </w:t>
      </w:r>
      <w:proofErr w:type="gramStart"/>
      <w:r w:rsidRPr="00885EA0">
        <w:rPr>
          <w:rFonts w:ascii="Times New Roman" w:hAnsi="Times New Roman" w:cs="Times New Roman"/>
          <w:bCs/>
          <w:color w:val="000000"/>
          <w:sz w:val="28"/>
          <w:szCs w:val="28"/>
        </w:rPr>
        <w:t>Р</w:t>
      </w:r>
      <w:proofErr w:type="gramEnd"/>
      <w:r w:rsidRPr="00885EA0">
        <w:rPr>
          <w:rFonts w:ascii="Times New Roman" w:hAnsi="Times New Roman" w:cs="Times New Roman"/>
          <w:bCs/>
          <w:color w:val="000000"/>
          <w:sz w:val="28"/>
          <w:szCs w:val="28"/>
        </w:rPr>
        <w:t>іг: Центр оперативного друку «Геліос», 2016. – 166 с.</w:t>
      </w:r>
    </w:p>
    <w:p w:rsidR="00244E63" w:rsidRPr="00885EA0" w:rsidRDefault="00244E63" w:rsidP="00885EA0">
      <w:pPr>
        <w:pStyle w:val="a5"/>
        <w:numPr>
          <w:ilvl w:val="0"/>
          <w:numId w:val="17"/>
        </w:numPr>
        <w:autoSpaceDE w:val="0"/>
        <w:autoSpaceDN w:val="0"/>
        <w:adjustRightInd w:val="0"/>
        <w:spacing w:after="0" w:line="240" w:lineRule="auto"/>
        <w:ind w:left="0" w:firstLine="0"/>
        <w:jc w:val="both"/>
        <w:rPr>
          <w:rFonts w:ascii="Times New Roman" w:hAnsi="Times New Roman" w:cs="Times New Roman"/>
          <w:sz w:val="28"/>
          <w:szCs w:val="28"/>
        </w:rPr>
      </w:pPr>
      <w:r w:rsidRPr="00885EA0">
        <w:rPr>
          <w:rFonts w:ascii="Times New Roman" w:hAnsi="Times New Roman" w:cs="Times New Roman"/>
          <w:sz w:val="28"/>
          <w:szCs w:val="28"/>
        </w:rPr>
        <w:t xml:space="preserve"> Актуальні питання розслідування злочинів. уклад. Л. М. Кирій. МВС України. К., 2013. 253 с.</w:t>
      </w:r>
    </w:p>
    <w:p w:rsidR="00244E63" w:rsidRPr="00885EA0" w:rsidRDefault="00244E63" w:rsidP="00885EA0">
      <w:pPr>
        <w:pStyle w:val="a5"/>
        <w:numPr>
          <w:ilvl w:val="0"/>
          <w:numId w:val="17"/>
        </w:numPr>
        <w:autoSpaceDE w:val="0"/>
        <w:autoSpaceDN w:val="0"/>
        <w:adjustRightInd w:val="0"/>
        <w:spacing w:after="0" w:line="240" w:lineRule="auto"/>
        <w:ind w:left="0" w:firstLine="0"/>
        <w:jc w:val="both"/>
        <w:rPr>
          <w:rFonts w:ascii="Times New Roman" w:hAnsi="Times New Roman" w:cs="Times New Roman"/>
          <w:color w:val="221E1F"/>
          <w:sz w:val="28"/>
          <w:szCs w:val="28"/>
        </w:rPr>
      </w:pPr>
      <w:r w:rsidRPr="00885EA0">
        <w:rPr>
          <w:rFonts w:ascii="Times New Roman" w:hAnsi="Times New Roman" w:cs="Times New Roman"/>
          <w:bCs/>
          <w:sz w:val="28"/>
          <w:szCs w:val="28"/>
        </w:rPr>
        <w:t xml:space="preserve">Актуальні </w:t>
      </w:r>
      <w:r w:rsidRPr="00885EA0">
        <w:rPr>
          <w:rFonts w:ascii="Times New Roman" w:hAnsi="Times New Roman" w:cs="Times New Roman"/>
          <w:sz w:val="28"/>
          <w:szCs w:val="28"/>
        </w:rPr>
        <w:t>проблеми досудового розслідування: зб. Тез доповідей ІV Всеукр. наук</w:t>
      </w:r>
      <w:proofErr w:type="gramStart"/>
      <w:r w:rsidRPr="00885EA0">
        <w:rPr>
          <w:rFonts w:ascii="Times New Roman" w:hAnsi="Times New Roman" w:cs="Times New Roman"/>
          <w:sz w:val="28"/>
          <w:szCs w:val="28"/>
        </w:rPr>
        <w:t>.-</w:t>
      </w:r>
      <w:proofErr w:type="gramEnd"/>
      <w:r w:rsidRPr="00885EA0">
        <w:rPr>
          <w:rFonts w:ascii="Times New Roman" w:hAnsi="Times New Roman" w:cs="Times New Roman"/>
          <w:sz w:val="28"/>
          <w:szCs w:val="28"/>
        </w:rPr>
        <w:t>практ. конф. (Київ, 1 лип. 2015 р.). К.</w:t>
      </w:r>
      <w:proofErr w:type="gramStart"/>
      <w:r w:rsidRPr="00885EA0">
        <w:rPr>
          <w:rFonts w:ascii="Times New Roman" w:hAnsi="Times New Roman" w:cs="Times New Roman"/>
          <w:sz w:val="28"/>
          <w:szCs w:val="28"/>
        </w:rPr>
        <w:t xml:space="preserve"> :</w:t>
      </w:r>
      <w:proofErr w:type="gramEnd"/>
      <w:r w:rsidRPr="00885EA0">
        <w:rPr>
          <w:rFonts w:ascii="Times New Roman" w:hAnsi="Times New Roman" w:cs="Times New Roman"/>
          <w:sz w:val="28"/>
          <w:szCs w:val="28"/>
        </w:rPr>
        <w:t xml:space="preserve"> Нац. акад. внутр. справ, 2015. 360 с.</w:t>
      </w:r>
    </w:p>
    <w:p w:rsidR="00244E63" w:rsidRPr="00885EA0" w:rsidRDefault="00244E63" w:rsidP="00885EA0">
      <w:pPr>
        <w:pStyle w:val="a5"/>
        <w:widowControl w:val="0"/>
        <w:numPr>
          <w:ilvl w:val="0"/>
          <w:numId w:val="17"/>
        </w:numPr>
        <w:autoSpaceDE w:val="0"/>
        <w:autoSpaceDN w:val="0"/>
        <w:adjustRightInd w:val="0"/>
        <w:spacing w:line="240" w:lineRule="auto"/>
        <w:ind w:left="0" w:firstLine="0"/>
        <w:jc w:val="both"/>
        <w:rPr>
          <w:rFonts w:ascii="Times New Roman" w:hAnsi="Times New Roman" w:cs="Times New Roman"/>
          <w:iCs/>
          <w:sz w:val="28"/>
          <w:szCs w:val="28"/>
        </w:rPr>
      </w:pPr>
      <w:r w:rsidRPr="00885EA0">
        <w:rPr>
          <w:rFonts w:ascii="Times New Roman" w:hAnsi="Times New Roman" w:cs="Times New Roman"/>
          <w:iCs/>
          <w:sz w:val="28"/>
          <w:szCs w:val="28"/>
        </w:rPr>
        <w:t xml:space="preserve">Басиста І. В. Прийняття і виконання </w:t>
      </w:r>
      <w:proofErr w:type="gramStart"/>
      <w:r w:rsidRPr="00885EA0">
        <w:rPr>
          <w:rFonts w:ascii="Times New Roman" w:hAnsi="Times New Roman" w:cs="Times New Roman"/>
          <w:iCs/>
          <w:sz w:val="28"/>
          <w:szCs w:val="28"/>
        </w:rPr>
        <w:t>р</w:t>
      </w:r>
      <w:proofErr w:type="gramEnd"/>
      <w:r w:rsidRPr="00885EA0">
        <w:rPr>
          <w:rFonts w:ascii="Times New Roman" w:hAnsi="Times New Roman" w:cs="Times New Roman"/>
          <w:iCs/>
          <w:sz w:val="28"/>
          <w:szCs w:val="28"/>
        </w:rPr>
        <w:t>ішень слідчого на стадії досудового розслідування: Монографія. Івано-Франківськ: «Тіповіт», 2013. 500 с.</w:t>
      </w:r>
    </w:p>
    <w:p w:rsidR="00244E63" w:rsidRPr="00885EA0" w:rsidRDefault="00244E63" w:rsidP="00885EA0">
      <w:pPr>
        <w:pStyle w:val="a5"/>
        <w:numPr>
          <w:ilvl w:val="0"/>
          <w:numId w:val="17"/>
        </w:numPr>
        <w:shd w:val="clear" w:color="auto" w:fill="FFFFFF"/>
        <w:spacing w:after="0" w:line="240" w:lineRule="auto"/>
        <w:ind w:left="0" w:firstLine="0"/>
        <w:jc w:val="both"/>
        <w:rPr>
          <w:rFonts w:ascii="Times New Roman" w:hAnsi="Times New Roman" w:cs="Times New Roman"/>
          <w:sz w:val="28"/>
          <w:szCs w:val="28"/>
        </w:rPr>
      </w:pPr>
      <w:r w:rsidRPr="00885EA0">
        <w:rPr>
          <w:rFonts w:ascii="Times New Roman" w:hAnsi="Times New Roman" w:cs="Times New Roman"/>
          <w:sz w:val="28"/>
          <w:szCs w:val="28"/>
        </w:rPr>
        <w:t>Волкотруб С. Г. Імунітет у кримінальному процесі України</w:t>
      </w:r>
      <w:proofErr w:type="gramStart"/>
      <w:r w:rsidRPr="00885EA0">
        <w:rPr>
          <w:rFonts w:ascii="Times New Roman" w:hAnsi="Times New Roman" w:cs="Times New Roman"/>
          <w:sz w:val="28"/>
          <w:szCs w:val="28"/>
        </w:rPr>
        <w:t xml:space="preserve"> :</w:t>
      </w:r>
      <w:proofErr w:type="gramEnd"/>
      <w:r w:rsidRPr="00885EA0">
        <w:rPr>
          <w:rFonts w:ascii="Times New Roman" w:hAnsi="Times New Roman" w:cs="Times New Roman"/>
          <w:sz w:val="28"/>
          <w:szCs w:val="28"/>
        </w:rPr>
        <w:t xml:space="preserve"> монографія. С. Г. Волкотруб. Харків</w:t>
      </w:r>
      <w:proofErr w:type="gramStart"/>
      <w:r w:rsidRPr="00885EA0">
        <w:rPr>
          <w:rFonts w:ascii="Times New Roman" w:hAnsi="Times New Roman" w:cs="Times New Roman"/>
          <w:sz w:val="28"/>
          <w:szCs w:val="28"/>
        </w:rPr>
        <w:t xml:space="preserve"> :</w:t>
      </w:r>
      <w:proofErr w:type="gramEnd"/>
      <w:r w:rsidRPr="00885EA0">
        <w:rPr>
          <w:rFonts w:ascii="Times New Roman" w:hAnsi="Times New Roman" w:cs="Times New Roman"/>
          <w:sz w:val="28"/>
          <w:szCs w:val="28"/>
        </w:rPr>
        <w:t xml:space="preserve"> Консум, 2015. 144 с.</w:t>
      </w:r>
    </w:p>
    <w:p w:rsidR="00244E63" w:rsidRPr="00885EA0" w:rsidRDefault="00244E63" w:rsidP="00885EA0">
      <w:pPr>
        <w:pStyle w:val="a5"/>
        <w:widowControl w:val="0"/>
        <w:numPr>
          <w:ilvl w:val="0"/>
          <w:numId w:val="17"/>
        </w:numPr>
        <w:shd w:val="clear" w:color="auto" w:fill="FFFFFF"/>
        <w:autoSpaceDE w:val="0"/>
        <w:autoSpaceDN w:val="0"/>
        <w:adjustRightInd w:val="0"/>
        <w:spacing w:after="0" w:line="240" w:lineRule="auto"/>
        <w:ind w:left="0" w:firstLine="0"/>
        <w:jc w:val="both"/>
        <w:rPr>
          <w:rFonts w:ascii="Times New Roman" w:hAnsi="Times New Roman" w:cs="Times New Roman"/>
          <w:sz w:val="28"/>
          <w:szCs w:val="28"/>
        </w:rPr>
      </w:pPr>
      <w:r w:rsidRPr="00885EA0">
        <w:rPr>
          <w:rFonts w:ascii="Times New Roman" w:hAnsi="Times New Roman" w:cs="Times New Roman"/>
          <w:sz w:val="28"/>
          <w:szCs w:val="28"/>
        </w:rPr>
        <w:t>Татаров О.Ю. Досудове провадження в кримінальному процесі України: теоретико - правові та організаційні засади (за матеріалами МВС)</w:t>
      </w:r>
      <w:proofErr w:type="gramStart"/>
      <w:r w:rsidRPr="00885EA0">
        <w:rPr>
          <w:rFonts w:ascii="Times New Roman" w:hAnsi="Times New Roman" w:cs="Times New Roman"/>
          <w:sz w:val="28"/>
          <w:szCs w:val="28"/>
        </w:rPr>
        <w:t xml:space="preserve"> :</w:t>
      </w:r>
      <w:proofErr w:type="gramEnd"/>
      <w:r w:rsidRPr="00885EA0">
        <w:rPr>
          <w:rFonts w:ascii="Times New Roman" w:hAnsi="Times New Roman" w:cs="Times New Roman"/>
          <w:sz w:val="28"/>
          <w:szCs w:val="28"/>
        </w:rPr>
        <w:t xml:space="preserve"> монографія.  Татаров О.Ю. Донецьк: </w:t>
      </w:r>
      <w:proofErr w:type="gramStart"/>
      <w:r w:rsidRPr="00885EA0">
        <w:rPr>
          <w:rFonts w:ascii="Times New Roman" w:hAnsi="Times New Roman" w:cs="Times New Roman"/>
          <w:sz w:val="28"/>
          <w:szCs w:val="28"/>
        </w:rPr>
        <w:t>ТОВ</w:t>
      </w:r>
      <w:proofErr w:type="gramEnd"/>
      <w:r w:rsidRPr="00885EA0">
        <w:rPr>
          <w:rFonts w:ascii="Times New Roman" w:hAnsi="Times New Roman" w:cs="Times New Roman"/>
          <w:sz w:val="28"/>
          <w:szCs w:val="28"/>
        </w:rPr>
        <w:t xml:space="preserve"> «ВПП Промынь», 2012. 640с.</w:t>
      </w:r>
    </w:p>
    <w:p w:rsidR="00244E63" w:rsidRPr="00885EA0" w:rsidRDefault="00244E63" w:rsidP="00885EA0">
      <w:pPr>
        <w:pStyle w:val="a5"/>
        <w:widowControl w:val="0"/>
        <w:numPr>
          <w:ilvl w:val="0"/>
          <w:numId w:val="17"/>
        </w:numPr>
        <w:shd w:val="clear" w:color="auto" w:fill="FFFFFF"/>
        <w:autoSpaceDE w:val="0"/>
        <w:autoSpaceDN w:val="0"/>
        <w:adjustRightInd w:val="0"/>
        <w:spacing w:after="0" w:line="240" w:lineRule="auto"/>
        <w:ind w:left="0" w:firstLine="0"/>
        <w:jc w:val="both"/>
        <w:rPr>
          <w:rFonts w:ascii="Times New Roman" w:hAnsi="Times New Roman" w:cs="Times New Roman"/>
          <w:color w:val="000000"/>
          <w:sz w:val="28"/>
          <w:szCs w:val="28"/>
        </w:rPr>
      </w:pPr>
      <w:r w:rsidRPr="00885EA0">
        <w:rPr>
          <w:rFonts w:ascii="Times New Roman" w:hAnsi="Times New Roman" w:cs="Times New Roman"/>
          <w:bCs/>
          <w:color w:val="000000"/>
          <w:sz w:val="28"/>
          <w:szCs w:val="28"/>
        </w:rPr>
        <w:t xml:space="preserve">Юридичні наукові дискусії як фактор сталого розвитку правової доктрини та законодавства: </w:t>
      </w:r>
      <w:r w:rsidRPr="00885EA0">
        <w:rPr>
          <w:rFonts w:ascii="Times New Roman" w:hAnsi="Times New Roman" w:cs="Times New Roman"/>
          <w:color w:val="000000"/>
          <w:sz w:val="28"/>
          <w:szCs w:val="28"/>
        </w:rPr>
        <w:t xml:space="preserve">Міжнародна науково-практична конференція, м. Київ, 8-9 квітня 2016 р. К.: Центр правових наукових </w:t>
      </w:r>
      <w:proofErr w:type="gramStart"/>
      <w:r w:rsidRPr="00885EA0">
        <w:rPr>
          <w:rFonts w:ascii="Times New Roman" w:hAnsi="Times New Roman" w:cs="Times New Roman"/>
          <w:color w:val="000000"/>
          <w:sz w:val="28"/>
          <w:szCs w:val="28"/>
        </w:rPr>
        <w:t>досл</w:t>
      </w:r>
      <w:proofErr w:type="gramEnd"/>
      <w:r w:rsidRPr="00885EA0">
        <w:rPr>
          <w:rFonts w:ascii="Times New Roman" w:hAnsi="Times New Roman" w:cs="Times New Roman"/>
          <w:color w:val="000000"/>
          <w:sz w:val="28"/>
          <w:szCs w:val="28"/>
        </w:rPr>
        <w:t>іджень, 2016. 172 с.</w:t>
      </w:r>
    </w:p>
    <w:p w:rsidR="00244E63" w:rsidRPr="008668CA" w:rsidRDefault="00244E63" w:rsidP="00244E63">
      <w:pPr>
        <w:tabs>
          <w:tab w:val="left" w:pos="993"/>
        </w:tabs>
        <w:autoSpaceDE w:val="0"/>
        <w:autoSpaceDN w:val="0"/>
        <w:adjustRightInd w:val="0"/>
        <w:spacing w:after="0" w:line="240" w:lineRule="auto"/>
        <w:ind w:left="993"/>
        <w:rPr>
          <w:rFonts w:ascii="Times New Roman" w:hAnsi="Times New Roman" w:cs="Times New Roman"/>
          <w:sz w:val="28"/>
          <w:szCs w:val="28"/>
          <w:lang w:val="uk-UA"/>
        </w:rPr>
      </w:pPr>
    </w:p>
    <w:p w:rsidR="00244E63" w:rsidRPr="008668CA" w:rsidRDefault="00244E63" w:rsidP="00244E63">
      <w:pPr>
        <w:tabs>
          <w:tab w:val="left" w:pos="993"/>
        </w:tabs>
        <w:autoSpaceDE w:val="0"/>
        <w:autoSpaceDN w:val="0"/>
        <w:adjustRightInd w:val="0"/>
        <w:spacing w:after="0" w:line="240" w:lineRule="auto"/>
        <w:ind w:left="993"/>
        <w:rPr>
          <w:rFonts w:ascii="Times New Roman" w:hAnsi="Times New Roman" w:cs="Times New Roman"/>
          <w:sz w:val="28"/>
          <w:szCs w:val="28"/>
          <w:lang w:val="uk-UA"/>
        </w:rPr>
      </w:pPr>
    </w:p>
    <w:p w:rsidR="00244E63" w:rsidRPr="008668CA" w:rsidRDefault="00244E63" w:rsidP="00244E63">
      <w:pPr>
        <w:autoSpaceDE w:val="0"/>
        <w:autoSpaceDN w:val="0"/>
        <w:adjustRightInd w:val="0"/>
        <w:spacing w:after="0" w:line="240" w:lineRule="auto"/>
        <w:ind w:right="-1" w:firstLine="706"/>
        <w:jc w:val="center"/>
        <w:rPr>
          <w:rFonts w:ascii="Times New Roman" w:hAnsi="Times New Roman" w:cs="Times New Roman"/>
          <w:b/>
          <w:color w:val="000000"/>
          <w:sz w:val="28"/>
          <w:szCs w:val="28"/>
          <w:lang w:val="uk-UA"/>
        </w:rPr>
      </w:pPr>
      <w:r w:rsidRPr="008668CA">
        <w:rPr>
          <w:rFonts w:ascii="Times New Roman" w:hAnsi="Times New Roman" w:cs="Times New Roman"/>
          <w:b/>
          <w:color w:val="000000"/>
          <w:sz w:val="28"/>
          <w:szCs w:val="28"/>
          <w:lang w:val="uk-UA"/>
        </w:rPr>
        <w:t>1. Проблеми, що виникають під час здійснення огляду й обшуку житла чи іншого володіння особи</w:t>
      </w:r>
    </w:p>
    <w:p w:rsidR="00244E63" w:rsidRPr="008668CA" w:rsidRDefault="00244E63" w:rsidP="00244E63">
      <w:pPr>
        <w:autoSpaceDE w:val="0"/>
        <w:autoSpaceDN w:val="0"/>
        <w:adjustRightInd w:val="0"/>
        <w:spacing w:after="0" w:line="240" w:lineRule="auto"/>
        <w:ind w:right="-1" w:firstLine="706"/>
        <w:jc w:val="both"/>
        <w:rPr>
          <w:rFonts w:ascii="Times New Roman" w:hAnsi="Times New Roman" w:cs="Times New Roman"/>
          <w:color w:val="231F20"/>
          <w:sz w:val="28"/>
          <w:szCs w:val="28"/>
          <w:lang w:val="uk-UA"/>
        </w:rPr>
      </w:pPr>
      <w:r w:rsidRPr="008668CA">
        <w:rPr>
          <w:rFonts w:ascii="Times New Roman" w:hAnsi="Times New Roman" w:cs="Times New Roman"/>
          <w:color w:val="000000"/>
          <w:sz w:val="28"/>
          <w:szCs w:val="28"/>
          <w:lang w:val="uk-UA"/>
        </w:rPr>
        <w:t>Згідно положень Конституції та ст. 13 Кримінального процесуального кодексу (КПК) України,</w:t>
      </w:r>
      <w:r w:rsidRPr="008668CA">
        <w:rPr>
          <w:rFonts w:ascii="Times New Roman" w:hAnsi="Times New Roman" w:cs="Times New Roman"/>
          <w:color w:val="231F20"/>
          <w:sz w:val="28"/>
          <w:szCs w:val="28"/>
          <w:lang w:val="uk-UA"/>
        </w:rPr>
        <w:t>не допускається проникнення до житла чи до іншого володінняособи, проведення в них огляду чи обшуку інакше як за вмотивованим судовим рішенням, крім випадків, передбачених цим Кодексом.</w:t>
      </w:r>
    </w:p>
    <w:p w:rsidR="00244E63" w:rsidRPr="008668CA" w:rsidRDefault="00244E63" w:rsidP="00244E63">
      <w:pPr>
        <w:autoSpaceDE w:val="0"/>
        <w:autoSpaceDN w:val="0"/>
        <w:adjustRightInd w:val="0"/>
        <w:spacing w:after="0" w:line="240" w:lineRule="auto"/>
        <w:ind w:right="-1" w:firstLine="706"/>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Сьогодні, одним з актуальних питань є недосконалість правової регламентації порядку проведення огляду й обшуку житла чи іншого володінняособи, уповноваженою особою без ухвали слідчого судді, атакож неузгодженість процесуального порядку цихпроцесуальних дій, що призводить до затягування кримінального провадження, а в деяких випадках – до втратиможливості здобуття важливих фактичних даних.</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color w:val="000000"/>
          <w:sz w:val="28"/>
          <w:szCs w:val="28"/>
          <w:lang w:val="uk-UA"/>
        </w:rPr>
        <w:lastRenderedPageBreak/>
        <w:t>У загальному значенні недоторканність житла пов’язана з волевиявленням особи, яка в ньому проживає.З одного боку, законодавець нормативно закріплює право особи на недоторканність житлав Конституції України, а з іншого – більш повно й послідовно розкриває зміст права особи на недоторканність житла не тільки в конституційних нормах, а й безпосередньо в тексті кримінально-</w:t>
      </w:r>
      <w:r w:rsidRPr="008668CA">
        <w:rPr>
          <w:rFonts w:ascii="Times New Roman" w:hAnsi="Times New Roman" w:cs="Times New Roman"/>
          <w:iCs/>
          <w:color w:val="000000"/>
          <w:sz w:val="28"/>
          <w:szCs w:val="28"/>
          <w:lang w:val="uk-UA"/>
        </w:rPr>
        <w:t xml:space="preserve">процесуального закону.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Відповідно до ст. 237 КПК України, залежно від об’єктаможна виділити такі види огляду: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1) огляд місця події;</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2) огляд місцевості;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3) огляд приміщень;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4) огляд речей;</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5) огляд документів;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6) огляд трупа.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Кожний із видів слідчогоогляду має свої специфічні особливості, що визначаютьпорядок його проведення, проте водночас існує низка положень процесуального й тактичного характеру, загальних для всіх видів оглядів.</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
          <w:iCs/>
          <w:color w:val="000000"/>
          <w:sz w:val="28"/>
          <w:szCs w:val="28"/>
          <w:lang w:val="uk-UA"/>
        </w:rPr>
      </w:pPr>
      <w:r w:rsidRPr="008668CA">
        <w:rPr>
          <w:rFonts w:ascii="Times New Roman" w:hAnsi="Times New Roman" w:cs="Times New Roman"/>
          <w:i/>
          <w:iCs/>
          <w:color w:val="000000"/>
          <w:sz w:val="28"/>
          <w:szCs w:val="28"/>
          <w:lang w:val="uk-UA"/>
        </w:rPr>
        <w:t>Одним із проблемних питань, є проведення огляду місця події в житлі чи іншому володінні за письмовою згодою особи, яка ним володіє.</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Огляд місця події переважно належить до невідкладнихслідчих (розшукових) дій, які повинні бути проведені негайнопісля повідомлення про вчинене чи таке, що готується,кримінальне правопорушення. У невідкладних випадкахпроведення огляду місця події допускається до внесеннявідомостей до Єдиного реєстру досудових розслідувань ч. 3ст. 214 КПК України.</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Водночас у ч. 2 ст. 234 КПК України зазначено, що обшукпроводиться на підставі ухвали слідчого судді. Правилапроведення обшуку визначаються положеннями ст. 236 КПКУкраїни.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Також, розглядаючи огляд як самостійну слідчу дію(ст. 237 КПК України), законодавець зазначає тільки про те, щоогляд житла чи іншого володіння особи здійснюється згідно зправилами, передбаченими для обшуку житла чи іншоговолодіння особи.Більше того, огляд місця події – єдина слідча дія, що можебути проведена до внесення відомостей до ЄРДР. Отриманняухвали слідчого судді в цьому випадку виключається, оскількислідчий за погодженням із прокурором або прокурор можутьзвернутися до суду з відповідним клопотанням лише післяпочатку досудового розслідування.</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Підставою для проведення огляду є наявність достатніхвідомостей, що свідчать про можливість досягнення його мети.За наявності достатніх даних, що свідчать про необхідністьпроведення огляду, слідчий чи прокурор приймає рішення пройого проведення. Зазвичай це рішення ніде спеціально нефіксують. У разі, коли необхідно здійснити огляд житла чиіншого володіння особи, обов’язково слід дотримуватися вимогст. 233, 237 КПК України.Коли особу злочинця не встановлено, оперативне та якіснепроведення огляду місця події є запорукою розкриттякримінальних </w:t>
      </w:r>
      <w:r w:rsidRPr="008668CA">
        <w:rPr>
          <w:rFonts w:ascii="Times New Roman" w:hAnsi="Times New Roman" w:cs="Times New Roman"/>
          <w:iCs/>
          <w:color w:val="000000"/>
          <w:sz w:val="28"/>
          <w:szCs w:val="28"/>
          <w:lang w:val="uk-UA"/>
        </w:rPr>
        <w:lastRenderedPageBreak/>
        <w:t>правопорушень за гарячими слідами і подальшогоуспішного досудового розслідування в кримінальномупровадженні.</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
          <w:iCs/>
          <w:color w:val="000000"/>
          <w:sz w:val="28"/>
          <w:szCs w:val="28"/>
          <w:lang w:val="uk-UA"/>
        </w:rPr>
      </w:pPr>
      <w:r w:rsidRPr="008668CA">
        <w:rPr>
          <w:rFonts w:ascii="Times New Roman" w:hAnsi="Times New Roman" w:cs="Times New Roman"/>
          <w:i/>
          <w:iCs/>
          <w:color w:val="000000"/>
          <w:sz w:val="28"/>
          <w:szCs w:val="28"/>
          <w:lang w:val="uk-UA"/>
        </w:rPr>
        <w:t xml:space="preserve">Нечітка урегульованість в КПК України порядку проведення огляду в житлі чи іншому володінні особи зумовлює різні підходи практиків до проведення слідчих(розшукових) дій.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Як показує слідча практика, лише у 24% випадків, якщо місцем події було житло чи іншеволодіння особи, слідчий звертався до слідчого судді зклопотанням про надання дозволу на проведення такої слідчої(розшукової) дії, а в інших випадках огляд проводився записьмовою згодою особи, яка є власником житла.</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У злочинах, скоєних проти власності особи, життя таздоров’я особи, огляд місця події часто пов’язаний з оглядомжитла чи іншого володіння особи. У таких випадках зволіканняз оглядом неминуче призводить до втрати біологічних зразків, атакож інформації про час настання смерті особи з огляду назміну трупних ознак і, проведення цієї слідчоїдії за письмовою згодою особи, що є власником житла чиіншого володіння особи, є правильним.</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Відповідно до ч. 3 ст. 233 КПК України, слідчий,прокурор має право до постановлення ухвали слідчого суддіувійти до житла чи іншого володіння особи лише вневідкладних випадках, пов’язаних із врятуванням життя людейта майна чи з безпосереднім переслідуванням осіб, якихпідозрюють у вчиненні злочину. Однак законодавець цією нормою дає дозвіл лише на вхід до житла чи іншого володіння особи, а не передбачає можливість проведення в нихслідчих (розшукових) дій.</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З метою врегулювання цієї ситуації доцільно було бзаконодавчо закріпити можливість проведення огляду місця події в житлі чи іншому володінні особи без отримання ухвали слідчого судді, а також внести зміни до КПК України, чітко передбачивши, що в разі наявності згоди власника огляд житла чи іншого володіння особи може бути проведений без звернення до суду.</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Не менш важливою проблемоюкримінального судочинства нині залишається доцільністьіснування інституту понятих, форми їх залучення та ступінь участів проведенні процесуальних дій.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b/>
          <w:i/>
          <w:iCs/>
          <w:color w:val="000000"/>
          <w:sz w:val="28"/>
          <w:szCs w:val="28"/>
          <w:lang w:val="uk-UA"/>
        </w:rPr>
        <w:t>Законодавець у чинному КПКУкраїни зменшив кількість слідчих (розшукових) дій, у якихучасть понятих є обов’язковою</w:t>
      </w:r>
      <w:r w:rsidRPr="008668CA">
        <w:rPr>
          <w:rFonts w:ascii="Times New Roman" w:hAnsi="Times New Roman" w:cs="Times New Roman"/>
          <w:iCs/>
          <w:color w:val="000000"/>
          <w:sz w:val="28"/>
          <w:szCs w:val="28"/>
          <w:lang w:val="uk-UA"/>
        </w:rPr>
        <w:t>. Як вище вже зазначалося, відповідно до п. 2 ч. 7 ст. 223КПК України, обшук або огляд житла чи іншого володіння особиздійснюється за обов’язкової участі не менше двох понятихнезалежно від застосування технічних засобів фіксуваннявідповідної слідчої (розшукової) дії.</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Проведення зазначених слідчих (розшукових) дій безучасті понятих робить ці дії нелегітимними. Дані, одержанівнаслідок таких дій, не мають доказового значення. Отже,понятий є важливою процесуальною «фігурою» в</w:t>
      </w:r>
    </w:p>
    <w:p w:rsidR="00244E63" w:rsidRPr="008668CA" w:rsidRDefault="00244E63" w:rsidP="00244E63">
      <w:pPr>
        <w:autoSpaceDE w:val="0"/>
        <w:autoSpaceDN w:val="0"/>
        <w:adjustRightInd w:val="0"/>
        <w:spacing w:after="0" w:line="240" w:lineRule="auto"/>
        <w:ind w:right="-1"/>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кримінальному процесі України. Однак проведення огляду вжитлі чи іншому володінні особи, у якому було вчинено злочинпроти власності особи чи проти життя та здоров’я особи, можетривати не одну годину, через що </w:t>
      </w:r>
      <w:r w:rsidRPr="008668CA">
        <w:rPr>
          <w:rFonts w:ascii="Times New Roman" w:hAnsi="Times New Roman" w:cs="Times New Roman"/>
          <w:iCs/>
          <w:color w:val="000000"/>
          <w:sz w:val="28"/>
          <w:szCs w:val="28"/>
          <w:lang w:val="uk-UA"/>
        </w:rPr>
        <w:lastRenderedPageBreak/>
        <w:t>залучення понятих дляпроведення цієї слідчої (розшукової) дії є проблемним. Данісоціологічних досліджень свідчать про небажання населеннянадавати допомогу правоохоронним органам, зокрема у форміучасті в процесуальних діях як понятих.</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Відповідно до ч. 6 ст. 237 КПК України, слідчий,прокурор має право заборонити будь-якій особі (у тому числі йпонятим) залишити місце огляду до його закінчення тавчинювати будь-які дії, що заважають проведенню огляду.Невиконання цих вимог тягне за собою передбачену закономвідповідальність. Однак у цьому разі порушуються конституційні права понятого. Крім того, на практиці доситьбагато випадків, коли громадяни, які залучені як поняті,залишають місце події через декілька годин після початку йогоогляду. Мабуть це зумовлено тим, що на сьогоднівідсутній чіткий механізм залучення осіб як понятих.Не передбачено й відповідальності за відмову громадянина відучасті як понятого.</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Опоненти позиції збереження інституту понятих укримінальному судочинстві зазначають, що ці особи зазвичай неволодіють достатніми знаннями, щоб правильно оцінити діїправоохоронців із позиції їх правомірності/неправомірності,часто перебувають осторонь місця події, а їх увагу слідчіактивізують тільки тоді, коли певні об’єкти вже виявлені тавилучені. Непоодинокими є випадки залучення так званих«штатних понятих», факти фальсифікацій, що взагалі нівелюєідею громадського контролю за діяльністю органів досудовогослідства.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Тому було б доцільним законодавцю чітко визначити процесуальний статус понятих, закріпити систему гарантій прав, свобод та обов’язків особи, яку залучають до проведення слідчої(розшукової) дії як понятого, а також установити відповідальність за відмову від участі в слідчій (розшуковій) дії як понятого без поважних на те причин.</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
          <w:iCs/>
          <w:color w:val="000000"/>
          <w:sz w:val="28"/>
          <w:szCs w:val="28"/>
          <w:lang w:val="uk-UA"/>
        </w:rPr>
      </w:pPr>
      <w:r w:rsidRPr="008668CA">
        <w:rPr>
          <w:rFonts w:ascii="Times New Roman" w:hAnsi="Times New Roman" w:cs="Times New Roman"/>
          <w:i/>
          <w:iCs/>
          <w:color w:val="000000"/>
          <w:sz w:val="28"/>
          <w:szCs w:val="28"/>
          <w:lang w:val="uk-UA"/>
        </w:rPr>
        <w:t xml:space="preserve">Не менш важливим є належне врегулювання питань,пов’язаних із проведенням процесуальних, у тому числіпримусових, дій у житлі чи іншому володінні особи.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Такоюслідчою (розшуковою) дією є обшук, подібний до слідчогоогляду. В обох випадках слідчий проводить обстеженнямісцевості, приміщень та інших об’єктів з метою виявлення,фіксації й вилучення різних матеріальних джерелкриміналістичної інформації. Водночас обшук та огляд – церізні слідчі (розшукові) дії.</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У ч. 1 ст. 236 КПК України передбачено необхідність вжиття належних заходів для забезпечення присутності під часпроведення обшуку осіб, чиї права та законні інтереси можутьбути обмежені або порушені, а в ч. 4 цієї ж процесуальної нормизазначено, що обшук може бути проведений за відсутностіособи в житлі чи іншому володінні. У такому разі копія ухвалислідчого судді про проведення обшуку повинна бути залишенана видному місці, а слідчий, прокурор зобов’язаний забезпечитисхоронність майна, що перебуває в житлі чи іншому володінніособи, та неможливість доступу до нього сторонніх осіб. Однак</w:t>
      </w:r>
      <w:r w:rsidRPr="008668CA">
        <w:rPr>
          <w:rFonts w:ascii="Times New Roman" w:hAnsi="Times New Roman" w:cs="Times New Roman"/>
          <w:i/>
          <w:iCs/>
          <w:color w:val="000000"/>
          <w:sz w:val="28"/>
          <w:szCs w:val="28"/>
          <w:lang w:val="uk-UA"/>
        </w:rPr>
        <w:t>залишаються незрозумілими питання щодо проведення обшукув невідкладних випадках</w:t>
      </w:r>
      <w:r w:rsidRPr="008668CA">
        <w:rPr>
          <w:rFonts w:ascii="Times New Roman" w:hAnsi="Times New Roman" w:cs="Times New Roman"/>
          <w:iCs/>
          <w:color w:val="000000"/>
          <w:sz w:val="28"/>
          <w:szCs w:val="28"/>
          <w:lang w:val="uk-UA"/>
        </w:rPr>
        <w:t xml:space="preserve">, зокрема, який </w:t>
      </w:r>
      <w:r w:rsidRPr="008668CA">
        <w:rPr>
          <w:rFonts w:ascii="Times New Roman" w:hAnsi="Times New Roman" w:cs="Times New Roman"/>
          <w:iCs/>
          <w:color w:val="000000"/>
          <w:sz w:val="28"/>
          <w:szCs w:val="28"/>
          <w:lang w:val="uk-UA"/>
        </w:rPr>
        <w:lastRenderedPageBreak/>
        <w:t>процесуальний документ слід залишити в житлі чи іншому володінні особи,якщо обшук проводиться без ухвали суду, хто його маєпідписувати, і чи потрібно залишати копію протоколу на місціпроведення обшуку.</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
          <w:iCs/>
          <w:color w:val="000000"/>
          <w:sz w:val="28"/>
          <w:szCs w:val="28"/>
          <w:lang w:val="uk-UA"/>
        </w:rPr>
        <w:t>Окремим проблемним питанням є залучення працівниківоперативного підрозділу до слідчих (розшукових) дій</w:t>
      </w:r>
      <w:r w:rsidRPr="008668CA">
        <w:rPr>
          <w:rFonts w:ascii="Times New Roman" w:hAnsi="Times New Roman" w:cs="Times New Roman"/>
          <w:iCs/>
          <w:color w:val="000000"/>
          <w:sz w:val="28"/>
          <w:szCs w:val="28"/>
          <w:lang w:val="uk-UA"/>
        </w:rPr>
        <w:t>, зокремадо огляду й обшуку. У чинному КПК України відсутня норма,яка б надавала слідчому право вимагати допомогу відоперативних підрозділів під час провадження окремих</w:t>
      </w:r>
    </w:p>
    <w:p w:rsidR="00244E63" w:rsidRPr="008668CA" w:rsidRDefault="00244E63" w:rsidP="00244E63">
      <w:pPr>
        <w:autoSpaceDE w:val="0"/>
        <w:autoSpaceDN w:val="0"/>
        <w:adjustRightInd w:val="0"/>
        <w:spacing w:after="0" w:line="240" w:lineRule="auto"/>
        <w:ind w:right="-1"/>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процесуальних дій. Згідно з положенням § 2 гл. 3 КПК України, оперативні підрозділи належать до сторони обвинувачення,однак у п. 19 ч. 1 ст. 3 КПК України, що тлумачить поняття сторони обвинувачення в кримінальному провадженні,</w:t>
      </w:r>
      <w:r w:rsidRPr="008668CA">
        <w:rPr>
          <w:rFonts w:ascii="Times New Roman" w:hAnsi="Times New Roman" w:cs="Times New Roman"/>
          <w:b/>
          <w:iCs/>
          <w:color w:val="000000"/>
          <w:sz w:val="28"/>
          <w:szCs w:val="28"/>
          <w:lang w:val="uk-UA"/>
        </w:rPr>
        <w:t>оперативні підрозділи не зазначені.</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Відповідно до ч. 2 ст. 41КПК України, співробітники оперативного підрозділу не мають права здійснювати процесуальні дії в кримінальному провадженні за власною ініціативою та звертатись із клопотаннями до слідчого судді або прокурора, а також виходити за межі доручення слідчого або прокурора.</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У ст. 71 КПК України закріплено норму, що дає змогуслідчому залучати спеціаліста для консультування та наданнядопомоги під час досудового розслідування. У ч. 1 ст. 236 та ч. 3ст. 237 КПК України передбачено право слідчого й прокуроразапрошувати спеціалістів та інших учасників кримінальногопровадження для участі в обшуку й огляді. Однак чи має оперативний працівник спеціальні знання та чи може бути залучений до слідчих (розшукових) дій під час огляду й обшуку житла чи іншого володіння особи як інші учасники кримінального провадження, у КПК України чітко не визначено.</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 xml:space="preserve">Тому, вказана неузгодженість окремих норм КПК України перешкоджає залученню працівників оперативних підрозділів до проведення слідчих (розшукових) дій із метою надання допомоги слідчому та для усунення правової невизначеності.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Cs/>
          <w:color w:val="000000"/>
          <w:sz w:val="28"/>
          <w:szCs w:val="28"/>
          <w:lang w:val="uk-UA"/>
        </w:rPr>
      </w:pPr>
      <w:r w:rsidRPr="008668CA">
        <w:rPr>
          <w:rFonts w:ascii="Times New Roman" w:hAnsi="Times New Roman" w:cs="Times New Roman"/>
          <w:iCs/>
          <w:color w:val="000000"/>
          <w:sz w:val="28"/>
          <w:szCs w:val="28"/>
          <w:lang w:val="uk-UA"/>
        </w:rPr>
        <w:t>Висвітлені питання потребують подальшого дослідження зунесенням відповідних змін до нормативно-правових актів іподальшим упровадженням у діяльність правоохороннихорганів.</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color w:val="221E1F"/>
          <w:sz w:val="28"/>
          <w:szCs w:val="28"/>
          <w:lang w:val="uk-UA"/>
        </w:rPr>
      </w:pPr>
      <w:r w:rsidRPr="008668CA">
        <w:rPr>
          <w:rFonts w:ascii="Times New Roman" w:hAnsi="Times New Roman" w:cs="Times New Roman"/>
          <w:i/>
          <w:color w:val="221E1F"/>
          <w:sz w:val="28"/>
          <w:szCs w:val="28"/>
          <w:lang w:val="uk-UA"/>
        </w:rPr>
        <w:t>Процесуальним і криміналістичним аспектам обшуку присвячено чимало досліджень, в той же час питання участі адвокатів у даній слідчій дії практично не висвітлені.</w:t>
      </w:r>
      <w:r w:rsidRPr="008668CA">
        <w:rPr>
          <w:rFonts w:ascii="Times New Roman" w:hAnsi="Times New Roman" w:cs="Times New Roman"/>
          <w:color w:val="221E1F"/>
          <w:sz w:val="28"/>
          <w:szCs w:val="28"/>
          <w:lang w:val="uk-UA"/>
        </w:rPr>
        <w:t xml:space="preserve">Вказане пояснюється тим, що в обшуку захисник бере участь рідко, оскільки він проводиться або до появи в справі захисника, або коли підозрюваний знаходиться під вартою, і в обшуку не бере участь.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color w:val="221E1F"/>
          <w:sz w:val="28"/>
          <w:szCs w:val="28"/>
          <w:lang w:val="uk-UA"/>
        </w:rPr>
      </w:pPr>
      <w:r w:rsidRPr="008668CA">
        <w:rPr>
          <w:rFonts w:ascii="Times New Roman" w:hAnsi="Times New Roman" w:cs="Times New Roman"/>
          <w:color w:val="221E1F"/>
          <w:sz w:val="28"/>
          <w:szCs w:val="28"/>
          <w:lang w:val="uk-UA"/>
        </w:rPr>
        <w:t xml:space="preserve">Участь адвоката в слідчих діях є, перш за все, однією з найважливіших гарантій прав особи, інтереси якої представляє адвокат. При цьому дуже важливо, щоб адвокат був не просто присутній на слідчій дії, а саме брав у ній участь. Оскільки, поняття «присутність» і «участь» нерівнозначні. Присутність передбачає пасивне спостереження за тим, що відбувається, тоді як участь включає можливість впливати на хід подій, тому дуже важливим є законодавче регулювання процесуального статусу осіб, які беруть участь чи присутні при проведенні обшуку.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color w:val="221E1F"/>
          <w:sz w:val="28"/>
          <w:szCs w:val="28"/>
          <w:lang w:val="uk-UA"/>
        </w:rPr>
      </w:pPr>
      <w:r w:rsidRPr="008668CA">
        <w:rPr>
          <w:rFonts w:ascii="Times New Roman" w:hAnsi="Times New Roman" w:cs="Times New Roman"/>
          <w:color w:val="221E1F"/>
          <w:sz w:val="28"/>
          <w:szCs w:val="28"/>
          <w:lang w:val="uk-UA"/>
        </w:rPr>
        <w:lastRenderedPageBreak/>
        <w:t>У житлі або іншому володінні особи може проживати декілька осіб, і обшук, що проводиться, може заподіяти їм незручності, втрату репутації і моральні переживання. В той же час ухвала слідчого судді про проведення обшуку оскарженню не підлягає. Така позиція законодавця вбачається спірною, ви</w:t>
      </w:r>
      <w:r w:rsidRPr="008668CA">
        <w:rPr>
          <w:rFonts w:ascii="Times New Roman" w:hAnsi="Times New Roman" w:cs="Times New Roman"/>
          <w:color w:val="221E1F"/>
          <w:sz w:val="28"/>
          <w:szCs w:val="28"/>
          <w:lang w:val="uk-UA"/>
        </w:rPr>
        <w:softHyphen/>
        <w:t xml:space="preserve">ходячи з положень ч. 2 ст. 55 Конституції України про те, що кожному гарантується право на оскарження в суді рішень, дій або бездіяльності органів державної влади, органів місцевого самоврядування, посадових і службових осіб. </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color w:val="221E1F"/>
          <w:sz w:val="28"/>
          <w:szCs w:val="28"/>
          <w:lang w:val="uk-UA"/>
        </w:rPr>
      </w:pPr>
      <w:r w:rsidRPr="008668CA">
        <w:rPr>
          <w:rFonts w:ascii="Times New Roman" w:hAnsi="Times New Roman" w:cs="Times New Roman"/>
          <w:color w:val="221E1F"/>
          <w:sz w:val="28"/>
          <w:szCs w:val="28"/>
          <w:lang w:val="uk-UA"/>
        </w:rPr>
        <w:t>Крім того, особи, в житлі або іншому володінні яких проводиться обшук, можуть бути не тільки підозрюваними або підсудними, і тому, ці особи стають учасниками кримінального судочинства, їх права і свободи обмежуються, що спричиняє за собою необхідність передбачити їх право на отримання правової допомоги і участь в даній слідчій дії адвоката.</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color w:val="221E1F"/>
          <w:sz w:val="28"/>
          <w:szCs w:val="28"/>
          <w:lang w:val="uk-UA"/>
        </w:rPr>
      </w:pPr>
      <w:r w:rsidRPr="008668CA">
        <w:rPr>
          <w:rFonts w:ascii="Times New Roman" w:hAnsi="Times New Roman" w:cs="Times New Roman"/>
          <w:color w:val="221E1F"/>
          <w:sz w:val="28"/>
          <w:szCs w:val="28"/>
          <w:lang w:val="uk-UA"/>
        </w:rPr>
        <w:t xml:space="preserve">Механізм реалізації права особи на правову допомогу при проведенні обшуку в її житлі або іншому володінні, а також особистого обшуку законодавчо не визначений. Немає вказівки особі, що здійснює провадження у справі, на необхідність очікування особи, яка надає правову допомогу, і відкладання обшуку до його явки. Не розглянуто і питання щодо порядку одночасного проведення обшуків в декількох володіннях певної особи.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Ще одна проблема, яка останнім часом постала перед прокурорами таслідчими, – тривалість обшуку.</w:t>
      </w:r>
      <w:r w:rsidRPr="008668CA">
        <w:rPr>
          <w:rFonts w:ascii="Times New Roman" w:hAnsi="Times New Roman" w:cs="Times New Roman"/>
          <w:sz w:val="28"/>
          <w:szCs w:val="28"/>
          <w:lang w:val="uk-UA"/>
        </w:rPr>
        <w:t xml:space="preserve"> Ця проблема загострилася саме зараз у зв’язку з тим, що ч. 1 ст. 235КПК передбачає, що ухвала слідчого судді про дозвіл на обшук житла чиіншого володіння особи з підстав, зазначених у клопотанні прокурора,слідчого, надає право проникнути до житла чи іншого володіння особилише один раз.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Для розв'язання вказаних проблем, які постали перед практикою застосування,необхідно відповісти на питання.</w:t>
      </w:r>
      <w:r w:rsidRPr="008668CA">
        <w:rPr>
          <w:rFonts w:ascii="Times New Roman" w:hAnsi="Times New Roman" w:cs="Times New Roman"/>
          <w:b/>
          <w:sz w:val="28"/>
          <w:szCs w:val="28"/>
          <w:lang w:val="uk-UA"/>
        </w:rPr>
        <w:t>Чи повинен обшук бути безперервною слідчою дією?</w:t>
      </w:r>
      <w:r w:rsidRPr="008668CA">
        <w:rPr>
          <w:rFonts w:ascii="Times New Roman" w:hAnsi="Times New Roman" w:cs="Times New Roman"/>
          <w:sz w:val="28"/>
          <w:szCs w:val="28"/>
          <w:lang w:val="uk-UA"/>
        </w:rPr>
        <w:t xml:space="preserve">Адже, практиці відомітривалі обшуки, які проводилися дві, три і навіть п’ять діб. У цих випадках перед особою, яка проводить обшук, виникає серйозна проблема, як організувати свою роботу на місці.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Отже, таким чином, можемо зробити висновок, що приблизну тривалість обшуку слідчий повиненпередбачати наперед, адже він ретельно готується до нього, збирає орієнтуючуінформацію, звертається з клопотанням до прокурора, слідчого судді, планує проведення обшуку, обирає час проведення тощо.</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З метою швидкого проведення тривалого обшуку доцільним єстворення слідчих та слідчо-оперативних груп. Проте, враховуючи зміни укримінальному процесуальному законодавстві, які пов’язані перш за все зпочатком досудового розслідування, значне збільшення навантаження наслідчих, це не завжди можливо.</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Не дивлячись на те, що обшук бажано проводити безперервно,вслідчій практиці можуть виникнути ситуації, коли слідчий повинензробити перерву в перебігу проведення обшуку. Прицьому необхідно забезпечити охорону місця обшуку і спостереження заобшукуваними, щоб виключити можливість </w:t>
      </w:r>
      <w:r w:rsidRPr="008668CA">
        <w:rPr>
          <w:rFonts w:ascii="Times New Roman" w:hAnsi="Times New Roman" w:cs="Times New Roman"/>
          <w:sz w:val="28"/>
          <w:szCs w:val="28"/>
          <w:lang w:val="uk-UA"/>
        </w:rPr>
        <w:lastRenderedPageBreak/>
        <w:t>приховування предметів, якішукаються». При тривалих обшуках можливі й вимушені перерви.</w:t>
      </w:r>
      <w:r w:rsidRPr="008668CA">
        <w:rPr>
          <w:rStyle w:val="af"/>
          <w:rFonts w:ascii="Times New Roman" w:hAnsi="Times New Roman"/>
          <w:sz w:val="28"/>
          <w:szCs w:val="28"/>
          <w:lang w:val="uk-UA"/>
        </w:rPr>
        <w:footnoteReference w:id="13"/>
      </w:r>
      <w:r w:rsidRPr="008668CA">
        <w:rPr>
          <w:rFonts w:ascii="Times New Roman" w:hAnsi="Times New Roman" w:cs="Times New Roman"/>
          <w:sz w:val="28"/>
          <w:szCs w:val="28"/>
          <w:lang w:val="uk-UA"/>
        </w:rPr>
        <w:t>Перервиможливі також у зв’язку з необхідністю доставляння на місце проведенняслідчої (розшукової) дії фахівця, необхідних технічних засобів тощо.</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Між тим, перерви не повинні стати правилом проведення обшуків, а маютьбути викликані необхідністю. Варто також додати, що під час проведеннятривалої слідчої (розшукової) дії необхідно забезпечити можливістьвідпочинку понятих, фахівців, інших осіб, що беруть участь у проведенніслідчої дії або присутні під час її проведення.</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До речі, КПК не обмежує проведення обшуку певним часовимперіодом, як це зроблено, наприклад, для допиту (ч.2 ст. 224 КПК). Крімтого, частина 5 ст. 236 КПК містить вимогу про те, що «Обшук на підставіухвали слідчого судді повинен проводитися в обсязі, необхідному длядосягнення мети обшуку». Таким чином законодавець даєправозастосовникам можливість зробити висновок, що слідча дія можебути в тому числі й довготривалою.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b/>
          <w:i/>
          <w:sz w:val="28"/>
          <w:szCs w:val="28"/>
          <w:lang w:val="uk-UA"/>
        </w:rPr>
      </w:pPr>
      <w:r w:rsidRPr="008668CA">
        <w:rPr>
          <w:rFonts w:ascii="Times New Roman" w:hAnsi="Times New Roman" w:cs="Times New Roman"/>
          <w:b/>
          <w:i/>
          <w:sz w:val="28"/>
          <w:szCs w:val="28"/>
          <w:lang w:val="uk-UA"/>
        </w:rPr>
        <w:t xml:space="preserve">Це залежить від багатьох чинників: </w:t>
      </w:r>
    </w:p>
    <w:p w:rsidR="00244E63" w:rsidRPr="008668CA" w:rsidRDefault="00244E63" w:rsidP="00244E63">
      <w:pPr>
        <w:pStyle w:val="a5"/>
        <w:numPr>
          <w:ilvl w:val="0"/>
          <w:numId w:val="11"/>
        </w:numPr>
        <w:autoSpaceDE w:val="0"/>
        <w:autoSpaceDN w:val="0"/>
        <w:adjustRightInd w:val="0"/>
        <w:spacing w:after="0" w:line="240" w:lineRule="auto"/>
        <w:jc w:val="both"/>
        <w:rPr>
          <w:sz w:val="28"/>
          <w:szCs w:val="28"/>
        </w:rPr>
      </w:pPr>
      <w:r w:rsidRPr="008668CA">
        <w:rPr>
          <w:sz w:val="28"/>
          <w:szCs w:val="28"/>
        </w:rPr>
        <w:t xml:space="preserve">площі території, де проводитиметься обшук; </w:t>
      </w:r>
    </w:p>
    <w:p w:rsidR="00244E63" w:rsidRPr="008668CA" w:rsidRDefault="00244E63" w:rsidP="00244E63">
      <w:pPr>
        <w:pStyle w:val="a5"/>
        <w:numPr>
          <w:ilvl w:val="0"/>
          <w:numId w:val="11"/>
        </w:numPr>
        <w:autoSpaceDE w:val="0"/>
        <w:autoSpaceDN w:val="0"/>
        <w:adjustRightInd w:val="0"/>
        <w:spacing w:after="0" w:line="240" w:lineRule="auto"/>
        <w:jc w:val="both"/>
        <w:rPr>
          <w:sz w:val="28"/>
          <w:szCs w:val="28"/>
        </w:rPr>
      </w:pPr>
      <w:r w:rsidRPr="008668CA">
        <w:rPr>
          <w:sz w:val="28"/>
          <w:szCs w:val="28"/>
        </w:rPr>
        <w:t xml:space="preserve">обсягу документів; </w:t>
      </w:r>
    </w:p>
    <w:p w:rsidR="00244E63" w:rsidRPr="008668CA" w:rsidRDefault="00244E63" w:rsidP="00244E63">
      <w:pPr>
        <w:pStyle w:val="a5"/>
        <w:numPr>
          <w:ilvl w:val="0"/>
          <w:numId w:val="11"/>
        </w:numPr>
        <w:autoSpaceDE w:val="0"/>
        <w:autoSpaceDN w:val="0"/>
        <w:adjustRightInd w:val="0"/>
        <w:spacing w:after="0" w:line="240" w:lineRule="auto"/>
        <w:jc w:val="both"/>
        <w:rPr>
          <w:sz w:val="28"/>
          <w:szCs w:val="28"/>
        </w:rPr>
      </w:pPr>
      <w:r w:rsidRPr="008668CA">
        <w:rPr>
          <w:sz w:val="28"/>
          <w:szCs w:val="28"/>
        </w:rPr>
        <w:t xml:space="preserve">кількості співробітників, які беруть участь у проведенні цієї слідчої дії.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Закон містить також вказівку на те, що проведення слідчих(розшукових) дій у нічний час (з 22-ої до 6-ої години) не допускається, завинятком невідкладних випадків, коли затримка в їх проведенні можепризвести до втрати слідів кримінального правопорушення чи втечіпідозрюваного (ч. 4 ст. 223 КПК). Вбачається, що вказані часовіобмеження не можуть розглядатися як категорична необхідністьодноразового, безперервного проведення обшуку тільки в період із 6-ої до22-ої години одного дня і неможливість проведення обшуку протягомдекількох днів.</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Відзначимо також закритий перелік невідкладних випадківпроведення слідчих (розшукових) дій, що може вплинути на рішенняслідчого.</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i/>
          <w:sz w:val="28"/>
          <w:szCs w:val="28"/>
          <w:lang w:val="uk-UA"/>
        </w:rPr>
      </w:pPr>
      <w:r w:rsidRPr="008668CA">
        <w:rPr>
          <w:rFonts w:ascii="Times New Roman" w:hAnsi="Times New Roman" w:cs="Times New Roman"/>
          <w:i/>
          <w:sz w:val="28"/>
          <w:szCs w:val="28"/>
          <w:lang w:val="uk-UA"/>
        </w:rPr>
        <w:t xml:space="preserve">Чинниками, які визначають необхідний часовий періодпроведення обшуку, є: </w:t>
      </w:r>
    </w:p>
    <w:p w:rsidR="00244E63" w:rsidRPr="008668CA" w:rsidRDefault="00244E63" w:rsidP="00244E63">
      <w:pPr>
        <w:pStyle w:val="a5"/>
        <w:numPr>
          <w:ilvl w:val="0"/>
          <w:numId w:val="12"/>
        </w:numPr>
        <w:autoSpaceDE w:val="0"/>
        <w:autoSpaceDN w:val="0"/>
        <w:adjustRightInd w:val="0"/>
        <w:spacing w:after="0" w:line="240" w:lineRule="auto"/>
        <w:jc w:val="both"/>
        <w:rPr>
          <w:sz w:val="28"/>
          <w:szCs w:val="28"/>
        </w:rPr>
      </w:pPr>
      <w:r w:rsidRPr="008668CA">
        <w:rPr>
          <w:sz w:val="28"/>
          <w:szCs w:val="28"/>
        </w:rPr>
        <w:t xml:space="preserve">досягнення мети обшуку; </w:t>
      </w:r>
    </w:p>
    <w:p w:rsidR="00244E63" w:rsidRPr="008668CA" w:rsidRDefault="00244E63" w:rsidP="00244E63">
      <w:pPr>
        <w:pStyle w:val="a5"/>
        <w:numPr>
          <w:ilvl w:val="0"/>
          <w:numId w:val="12"/>
        </w:numPr>
        <w:autoSpaceDE w:val="0"/>
        <w:autoSpaceDN w:val="0"/>
        <w:adjustRightInd w:val="0"/>
        <w:spacing w:after="0" w:line="240" w:lineRule="auto"/>
        <w:jc w:val="both"/>
        <w:rPr>
          <w:sz w:val="28"/>
          <w:szCs w:val="28"/>
        </w:rPr>
      </w:pPr>
      <w:r w:rsidRPr="008668CA">
        <w:rPr>
          <w:sz w:val="28"/>
          <w:szCs w:val="28"/>
        </w:rPr>
        <w:t>розумністьстроків проведення обшуку, яка визначається такою загальною засадоюкримінального провадження, як розумні строки (ст. 28 КПК).</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i/>
          <w:sz w:val="28"/>
          <w:szCs w:val="28"/>
          <w:lang w:val="uk-UA"/>
        </w:rPr>
      </w:pPr>
      <w:r w:rsidRPr="008668CA">
        <w:rPr>
          <w:rFonts w:ascii="Times New Roman" w:hAnsi="Times New Roman" w:cs="Times New Roman"/>
          <w:i/>
          <w:sz w:val="28"/>
          <w:szCs w:val="28"/>
          <w:lang w:val="uk-UA"/>
        </w:rPr>
        <w:t>Таким чином, проведення обшуку протягом декількох днів несуперечить кримінальному процесуальному законодавству за умови:</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lastRenderedPageBreak/>
        <w:t>наявності приводів та підстав для проведення обшуку;</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t>активності слідчого під час проведення слідчої дії;</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t>відсутності зловживання слідчим своїми процесуальними правами;</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t>дотримання прав та законних інтересів осіб, інтересів яких</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t>торкалось проведення зазначеної слідчої дії</w:t>
      </w:r>
      <w:r w:rsidRPr="008668CA">
        <w:rPr>
          <w:rStyle w:val="af"/>
          <w:sz w:val="28"/>
          <w:szCs w:val="28"/>
        </w:rPr>
        <w:footnoteReference w:id="14"/>
      </w:r>
      <w:r w:rsidRPr="008668CA">
        <w:rPr>
          <w:sz w:val="28"/>
          <w:szCs w:val="28"/>
        </w:rPr>
        <w:t>;</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t>дотримання розумних строків проведення слідчої дії, критерії яких</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t>зазначені у ст. 28 КПК;</w:t>
      </w:r>
    </w:p>
    <w:p w:rsidR="00244E63" w:rsidRPr="008668CA" w:rsidRDefault="00244E63" w:rsidP="00244E63">
      <w:pPr>
        <w:pStyle w:val="a5"/>
        <w:numPr>
          <w:ilvl w:val="0"/>
          <w:numId w:val="13"/>
        </w:numPr>
        <w:autoSpaceDE w:val="0"/>
        <w:autoSpaceDN w:val="0"/>
        <w:adjustRightInd w:val="0"/>
        <w:spacing w:after="0" w:line="240" w:lineRule="auto"/>
        <w:ind w:firstLine="273"/>
        <w:jc w:val="both"/>
        <w:rPr>
          <w:sz w:val="28"/>
          <w:szCs w:val="28"/>
        </w:rPr>
      </w:pPr>
      <w:r w:rsidRPr="008668CA">
        <w:rPr>
          <w:sz w:val="28"/>
          <w:szCs w:val="28"/>
        </w:rPr>
        <w:t>законності оформлення (фіксації) ходу проведення слідчої дії</w:t>
      </w:r>
      <w:r w:rsidRPr="008668CA">
        <w:rPr>
          <w:rStyle w:val="af"/>
          <w:sz w:val="28"/>
          <w:szCs w:val="28"/>
        </w:rPr>
        <w:footnoteReference w:id="15"/>
      </w:r>
      <w:r w:rsidRPr="008668CA">
        <w:rPr>
          <w:sz w:val="28"/>
          <w:szCs w:val="28"/>
        </w:rPr>
        <w:t>.</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Отже, якщо мета може бути досягнута, враховуючи тривалість обшуку,</w:t>
      </w:r>
    </w:p>
    <w:p w:rsidR="00244E63" w:rsidRPr="008668CA" w:rsidRDefault="00244E63" w:rsidP="00244E63">
      <w:pPr>
        <w:autoSpaceDE w:val="0"/>
        <w:autoSpaceDN w:val="0"/>
        <w:adjustRightInd w:val="0"/>
        <w:spacing w:after="0" w:line="240" w:lineRule="auto"/>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складність слідчої дії, через декілька днів, то мова не повинна йти пронеодноразове проникнення до приміщення.</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На жаль, у новому КПК не залишилося правила про те, що передпочатком обшуку слідчий зобов’язаний запропонувати особі добровільновидати розшукувані об’єкти</w:t>
      </w:r>
      <w:r w:rsidRPr="008668CA">
        <w:rPr>
          <w:rFonts w:ascii="Times New Roman" w:hAnsi="Times New Roman" w:cs="Times New Roman"/>
          <w:sz w:val="28"/>
          <w:szCs w:val="28"/>
          <w:lang w:val="uk-UA"/>
        </w:rPr>
        <w:t>. Це правило набуває важливого значеннязараз, оскільки, відповідно до нового КПК, речі, документи або особи,яких планується відшукати, повинні бути зазначені у клопотанні слідчогота ухвалі слідчого судді (п. 7 ч. 2 ст. 234, п. 6 ч. 1 ст. 235 КПК). Однак вбачається, що попри відсутність такого положення у КПК, зазначене правило можна використовувати на практиці як одну із складових криміналістичної тактики проведення обшуку.</w:t>
      </w:r>
    </w:p>
    <w:p w:rsidR="00244E63" w:rsidRPr="008668CA" w:rsidRDefault="00244E63" w:rsidP="00244E63">
      <w:pPr>
        <w:autoSpaceDE w:val="0"/>
        <w:autoSpaceDN w:val="0"/>
        <w:adjustRightInd w:val="0"/>
        <w:spacing w:after="0" w:line="240" w:lineRule="auto"/>
        <w:ind w:right="-1" w:firstLine="708"/>
        <w:jc w:val="both"/>
        <w:rPr>
          <w:rFonts w:ascii="Times New Roman" w:hAnsi="Times New Roman" w:cs="Times New Roman"/>
          <w:i/>
          <w:color w:val="221E1F"/>
          <w:sz w:val="28"/>
          <w:szCs w:val="28"/>
          <w:lang w:val="uk-UA"/>
        </w:rPr>
      </w:pPr>
      <w:r w:rsidRPr="008668CA">
        <w:rPr>
          <w:rFonts w:ascii="Times New Roman" w:hAnsi="Times New Roman" w:cs="Times New Roman"/>
          <w:i/>
          <w:color w:val="221E1F"/>
          <w:sz w:val="28"/>
          <w:szCs w:val="28"/>
          <w:lang w:val="uk-UA"/>
        </w:rPr>
        <w:t xml:space="preserve">Виявлені прогалини в законодавчому регулюванні таких слідчих (розшукових) дій, як обшук та огляд, що припускає значні обмеження прав і свобод людини, повинні бути негайно вирішені, що дозволить як отримувати докази у кримінальних провадженнях, що відповідають вимогам законності, належності і допустимості, так і забезпечити захист прав і інтересів громадян, підприємств, установ, організацій. </w:t>
      </w:r>
    </w:p>
    <w:p w:rsidR="00244E63" w:rsidRPr="008668CA" w:rsidRDefault="00244E63" w:rsidP="00244E63">
      <w:pPr>
        <w:shd w:val="clear" w:color="auto" w:fill="FEFEFE"/>
        <w:spacing w:after="0" w:line="240" w:lineRule="auto"/>
        <w:ind w:left="823" w:right="115" w:firstLine="593"/>
        <w:jc w:val="both"/>
        <w:rPr>
          <w:rFonts w:ascii="TimesNewRomanPS-ItalicMT" w:hAnsi="TimesNewRomanPS-ItalicMT" w:cs="TimesNewRomanPS-ItalicMT"/>
          <w:i/>
          <w:iCs/>
          <w:color w:val="000000"/>
          <w:lang w:val="uk-UA"/>
        </w:rPr>
      </w:pPr>
    </w:p>
    <w:p w:rsidR="00244E63" w:rsidRPr="008668CA" w:rsidRDefault="00244E63" w:rsidP="00244E63">
      <w:pPr>
        <w:shd w:val="clear" w:color="auto" w:fill="FEFEFE"/>
        <w:spacing w:after="0" w:line="240" w:lineRule="auto"/>
        <w:ind w:right="115" w:firstLine="593"/>
        <w:jc w:val="both"/>
        <w:rPr>
          <w:rFonts w:ascii="Times New Roman" w:hAnsi="Times New Roman" w:cs="Times New Roman"/>
          <w:b/>
          <w:i/>
          <w:iCs/>
          <w:color w:val="000000"/>
          <w:sz w:val="28"/>
          <w:szCs w:val="28"/>
          <w:lang w:val="uk-UA"/>
        </w:rPr>
      </w:pPr>
      <w:r w:rsidRPr="008668CA">
        <w:rPr>
          <w:rFonts w:ascii="Times New Roman" w:hAnsi="Times New Roman" w:cs="Times New Roman"/>
          <w:b/>
          <w:sz w:val="28"/>
          <w:szCs w:val="28"/>
          <w:lang w:val="uk-UA"/>
        </w:rPr>
        <w:t>2. Сутність та особливості процесуальної регламентації проведення освідування</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Така слідча дія, як освідування здавна відома кримінальному судочинству та широко застосовується в слідчій практиці. Не залишиласявона поза увагою і у чинному Кримінальному процесуальному кодексі.</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lastRenderedPageBreak/>
        <w:t>Зважаючи на багаторічну практику та пропозиції науковців законодавчорозширені завдання освідування, що відповідає потребам слідчої практики.Внесено певні зміни у порядок використання спеціальних знань під часпроведення освідування, залучення понятих до участі у проведенні цієїслідчої (розшукової) дії. Проте окремі положення даної правової нормивикладені недостатньо чітко та однозначно. Це викликає певні ускладнення у їх реалізації на практиці.</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Із курсу кримінального процесу вже відомо, що освідування особи є різновидомслідчого огляду, але виділяється в самостійну слідчу (розшукову) діюзавдяки специфіки об’єкту, що підлягає обстеженню – тіло живої людини.</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Порядок, умови і правила освідування визначаються</w:t>
      </w:r>
      <w:r w:rsidRPr="008668CA">
        <w:rPr>
          <w:rFonts w:ascii="Times New Roman" w:hAnsi="Times New Roman" w:cs="Times New Roman"/>
          <w:sz w:val="28"/>
          <w:szCs w:val="28"/>
          <w:lang w:val="uk-UA"/>
        </w:rPr>
        <w:t xml:space="preserve"> ст. 241 КПКУкраїни. Його проведення можливе за наявності фактичних та юридичних(правових) підстав. </w:t>
      </w:r>
      <w:r w:rsidRPr="008668CA">
        <w:rPr>
          <w:rFonts w:ascii="Times New Roman" w:hAnsi="Times New Roman" w:cs="Times New Roman"/>
          <w:i/>
          <w:sz w:val="28"/>
          <w:szCs w:val="28"/>
          <w:lang w:val="uk-UA"/>
        </w:rPr>
        <w:t>Під фактичними підставами</w:t>
      </w:r>
      <w:r w:rsidRPr="008668CA">
        <w:rPr>
          <w:rFonts w:ascii="Times New Roman" w:hAnsi="Times New Roman" w:cs="Times New Roman"/>
          <w:sz w:val="28"/>
          <w:szCs w:val="28"/>
          <w:lang w:val="uk-UA"/>
        </w:rPr>
        <w:t xml:space="preserve"> прийняття рішення пропроведення даної слідчої (розшукової) дії розуміють наявність певної інформації, що на тілі особи (підозрюваного, потерпілого, свідка) можутьбути виявлені сліди кримінального правопорушення або особливіприкмети.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Відомості про наявність на тілі особи відповідних слідів можутьміститися в різноманітних джерелах і мати не тільки імовірний, а й достовірний характер. Такихвідомостей в матеріалах провадження має бути достатньо, щоб у слідчогосформувався обґрунтований висновок про наявність на тілі зазначенихраніше осіб особливих прикмет або слідів злочину, встановлення яких маєзначення для розслідування.</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Юридичною підставою проведення</w:t>
      </w:r>
      <w:r w:rsidRPr="008668CA">
        <w:rPr>
          <w:rFonts w:ascii="Times New Roman" w:hAnsi="Times New Roman" w:cs="Times New Roman"/>
          <w:sz w:val="28"/>
          <w:szCs w:val="28"/>
          <w:lang w:val="uk-UA"/>
        </w:rPr>
        <w:t xml:space="preserve"> даної слідчої дії є постановапрокурора (ч. 2 ст. 241 КПК України). Він може винести її за власноюініціативою або за клопотанням слідчого і вона є обов’язковою дляосвідуваного. У разі необхідності освідування може проводитися і у примусовому порядку.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Підставоюпримусового освідування</w:t>
      </w:r>
      <w:r w:rsidRPr="008668CA">
        <w:rPr>
          <w:rFonts w:ascii="Times New Roman" w:hAnsi="Times New Roman" w:cs="Times New Roman"/>
          <w:sz w:val="28"/>
          <w:szCs w:val="28"/>
          <w:lang w:val="uk-UA"/>
        </w:rPr>
        <w:t xml:space="preserve">потерпілого має бути обґрунтована підозра щодонеправдивості його показань і наявність достатніх даних вважати, що цедозволить виявити фактичні дані на підтвердження або спростування такоїпідозри.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Примусове освідування свідка можливе за наявності данихвважати, що на його тілі можуть бути виявлені сліди злочину або іншідокази, що мають значення для встановлення обставин злочину, а такожоцінки правдивості його показань.</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Звернення слідчого з клопотанням до прокурора для отриманняпостанови про проведення освідування обумовлюється суттєвимвтручанням в особисті права людини, в першу чергу на її тілеснунедоторканність та особисту свободу, необхідністю убезпечити відрозголошення відомості про інтимні сторони її життя, наявність на тіліознак хвороби та ін.</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Тому, при освідуванні не допускаються дії, які принижують честь і гідність особи або небезпечні для її здоров’я.  До того ж, слідчий, прокурор не вправі бути присутніми приосвідуванні особи іншої статі, коли це </w:t>
      </w:r>
      <w:r w:rsidRPr="008668CA">
        <w:rPr>
          <w:rFonts w:ascii="Times New Roman" w:hAnsi="Times New Roman" w:cs="Times New Roman"/>
          <w:sz w:val="28"/>
          <w:szCs w:val="28"/>
          <w:lang w:val="uk-UA"/>
        </w:rPr>
        <w:lastRenderedPageBreak/>
        <w:t>пов’язано з необхідністю їїоголювання та огляду інтимних ділянок на тілі, навіть за наявності такоїзгоди з боку освідуваної особи. Отже, освідування особи однієї статі із слідчим або особою, якій він це доручає зробити не викликає труднощів.</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У зв’язку з цим, звернимо увагу на суперечливість положень ч. 2 ст. 241 КПКУкраїни. З одного боку у ній </w:t>
      </w:r>
      <w:r w:rsidRPr="008668CA">
        <w:rPr>
          <w:rFonts w:ascii="Times New Roman" w:hAnsi="Times New Roman" w:cs="Times New Roman"/>
          <w:i/>
          <w:sz w:val="28"/>
          <w:szCs w:val="28"/>
          <w:lang w:val="uk-UA"/>
        </w:rPr>
        <w:t xml:space="preserve">міститься припис про те, що «освідування, яке супроводжується оголенням освідуваної особи, здійснюється особами тієї ж статі». </w:t>
      </w:r>
      <w:r w:rsidRPr="008668CA">
        <w:rPr>
          <w:rFonts w:ascii="Times New Roman" w:hAnsi="Times New Roman" w:cs="Times New Roman"/>
          <w:sz w:val="28"/>
          <w:szCs w:val="28"/>
          <w:lang w:val="uk-UA"/>
        </w:rPr>
        <w:t>Разом з тим, законодавець передбачає виняток з цьогоправила – проведення освідування «лікарем і за згодою особи, якаосвідується». Постає питання про те, як слід розуміти згоду особи, якаосвідується. Чи має вона поширюватися тільки на проведення освідуваннялікарем чи і слідчим? За загальним правилом стать лікаря не має значеннядля визнання принизливим факту оголювання освідуваного. Тоді таказгода може стосуватися лише слідчого. Проте, незважаючи на таку згоду,слідчий і прокурор не можуть бути присутніми під час освідування особиіншої статі, якщо це пов’язано з її оголенням (ч. 2 ст. 241 КПК). Томуподібний припис підлягає певному редагуванню.</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На формулювання ч. 2 ст. 241 КПК України вплинулиположення ст. 193 КПК України 1960 р., в якій передбачалося два видиосвідування: слідче та судово-медичне. Судово-медичне освідування завказівкою слідчого проводив судово-медичний експерт або лікар. Прорезультати проведеного освідування судово-медичний експерт складав акта лікар видавав довідку.</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Оскільки чинне кримінальне процесуальне законодавство не згадує про судово-медичне освідування, адже, законодавець не передбачив право слідчого своєю вказівкою доручати освідування судово-медичному експерту або лікарю, (як було це раніше), а закріпив лише одну форму фіксації результатів освідування це – протокол (ч. 5 ст. 241). Складання ж протоколу слідчої(розшукової) дії є прерогативою слідчого.</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b/>
          <w:sz w:val="28"/>
          <w:szCs w:val="28"/>
          <w:lang w:val="uk-UA"/>
        </w:rPr>
      </w:pPr>
      <w:r w:rsidRPr="008668CA">
        <w:rPr>
          <w:rFonts w:ascii="Times New Roman" w:hAnsi="Times New Roman" w:cs="Times New Roman"/>
          <w:sz w:val="28"/>
          <w:szCs w:val="28"/>
          <w:lang w:val="uk-UA"/>
        </w:rPr>
        <w:t>Отже сьогодні мова може йти лише про один вид освідування –слідче, проводити яке може тільки слідчий (прокурор), а ніяк не лікар,навіть за згодою освідуваної особи. Як будь-яка інша слідча (розшукова)дія, освідування може проводитися за участю спеціаліста (судово-медичного експерта або лікаря). Проведення освідування за участюсудово-медичного експерта може бути більш результативним. Оскільки такадіяльність є його професійним обов’язком і повсякденною роботою. Узв’язку із викладеним, положення про проведення освідування особисто лікарем має бути вилучено із даної статті.  І, якщо освідуванню підлягає особа іншоїстаті, його проведення слід доручати слідчому відповідної статі. Вказане, проведення освідування безпосередньослідчим із залученням до участі у ньому судово-медичного експерта або лікаря,</w:t>
      </w:r>
      <w:r w:rsidRPr="008668CA">
        <w:rPr>
          <w:rFonts w:ascii="Times New Roman" w:hAnsi="Times New Roman" w:cs="Times New Roman"/>
          <w:b/>
          <w:sz w:val="28"/>
          <w:szCs w:val="28"/>
          <w:lang w:val="uk-UA"/>
        </w:rPr>
        <w:t>дозволить поєднати знання юридичні і медичні.</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Якщо застосовувалось технічне фіксування, то результати технічного фіксування освідування оформлюється у виглядідодатків до протоколу слідчої дії. Зображення, демонстрація яких стороннім особам може розглядатися як образлива для освідуваного,зберігаються в запечатаному і </w:t>
      </w:r>
      <w:r w:rsidRPr="008668CA">
        <w:rPr>
          <w:rFonts w:ascii="Times New Roman" w:hAnsi="Times New Roman" w:cs="Times New Roman"/>
          <w:sz w:val="28"/>
          <w:szCs w:val="28"/>
          <w:lang w:val="uk-UA"/>
        </w:rPr>
        <w:lastRenderedPageBreak/>
        <w:t>завіреному підписом слідчого, прокурораконверті. Такі додатки не надаються учасникам провадження дляознайомлення і можуть бути надані лише суду під час судового розгляду.</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b/>
          <w:sz w:val="28"/>
          <w:szCs w:val="28"/>
          <w:lang w:val="uk-UA"/>
        </w:rPr>
        <w:t>Водночас, визначення стану організму людини, зокрема щодо сп’яніння, наркотичного збудження, потребує використання спеціальних</w:t>
      </w:r>
      <w:r w:rsidRPr="008668CA">
        <w:rPr>
          <w:rFonts w:ascii="Times New Roman" w:hAnsi="Times New Roman" w:cs="Times New Roman"/>
          <w:sz w:val="28"/>
          <w:szCs w:val="28"/>
          <w:lang w:val="uk-UA"/>
        </w:rPr>
        <w:t xml:space="preserve"> знань і має вирішуватися шляхом проведенням судово-медичної експертизи, а не освідуванням (слідчим абосудово-медичним). Адже освідування, як слідча дія, не передбачає і неможе передбачати будь-які дослідження над людиною.Простим оглядом тілалюдини можливо виявити лише зовнішні ознаки, а не внутрішнівластивості, стан організму, це потребує спеціального дослідження.</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Оскільки ні слідчий, ні судовий медик таких досліджень не проводять, а лише документують передбаченими засобами зовнішні ознаки на тілі людини, то виявлення, так званих ознак сп’яніння або вживання наркотичних речовин повинно викликати потребу у призначенні відповідної експертизи. </w:t>
      </w:r>
    </w:p>
    <w:p w:rsidR="00244E63" w:rsidRPr="008668CA" w:rsidRDefault="00244E63" w:rsidP="00244E63">
      <w:pPr>
        <w:spacing w:after="0" w:line="240" w:lineRule="auto"/>
        <w:jc w:val="both"/>
        <w:rPr>
          <w:rFonts w:ascii="Times New Roman" w:eastAsia="Times New Roman" w:hAnsi="Times New Roman" w:cs="Times New Roman"/>
          <w:color w:val="2C2C2C"/>
          <w:sz w:val="28"/>
          <w:szCs w:val="28"/>
          <w:lang w:val="uk-UA"/>
        </w:rPr>
      </w:pPr>
    </w:p>
    <w:p w:rsidR="00244E63" w:rsidRPr="008668CA" w:rsidRDefault="00244E63" w:rsidP="00244E63">
      <w:pPr>
        <w:spacing w:after="0" w:line="240" w:lineRule="auto"/>
        <w:jc w:val="center"/>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b/>
          <w:bCs/>
          <w:color w:val="000000"/>
          <w:sz w:val="28"/>
          <w:szCs w:val="28"/>
          <w:lang w:val="uk-UA"/>
        </w:rPr>
        <w:t>3. Дотримання процесуальних вимог при проведенні слідчого експерименту</w:t>
      </w:r>
    </w:p>
    <w:p w:rsidR="00244E63" w:rsidRPr="008668CA" w:rsidRDefault="00244E63" w:rsidP="00244E63">
      <w:pPr>
        <w:spacing w:after="0" w:line="240" w:lineRule="auto"/>
        <w:ind w:firstLine="567"/>
        <w:jc w:val="both"/>
        <w:rPr>
          <w:rFonts w:ascii="Times New Roman" w:eastAsia="Times New Roman" w:hAnsi="Times New Roman" w:cs="Times New Roman"/>
          <w:b/>
          <w:bCs/>
          <w:sz w:val="28"/>
          <w:szCs w:val="28"/>
          <w:lang w:val="uk-UA"/>
        </w:rPr>
      </w:pPr>
      <w:r w:rsidRPr="008668CA">
        <w:rPr>
          <w:rFonts w:ascii="Times New Roman" w:eastAsia="Times New Roman" w:hAnsi="Times New Roman" w:cs="Times New Roman"/>
          <w:color w:val="000000"/>
          <w:sz w:val="28"/>
          <w:szCs w:val="28"/>
          <w:lang w:val="uk-UA"/>
        </w:rPr>
        <w:t xml:space="preserve">Відповідно до КПК України (ч. 1 ст. 240)з метою перевірки і уточнення відомостей, які </w:t>
      </w:r>
      <w:r w:rsidRPr="008668CA">
        <w:rPr>
          <w:rFonts w:ascii="Times New Roman" w:eastAsia="Times New Roman" w:hAnsi="Times New Roman" w:cs="Times New Roman"/>
          <w:sz w:val="28"/>
          <w:szCs w:val="28"/>
          <w:lang w:val="uk-UA"/>
        </w:rPr>
        <w:t>мають значення для встановлення обставин кримінального правопорушення, слідчий, прокурор має право провести слідчий експеримент шляхом відтворення дій, обстановки, обставин певної події, проведення необхідних дослідів чи випробувань.</w:t>
      </w:r>
    </w:p>
    <w:p w:rsidR="00244E63" w:rsidRPr="008668CA" w:rsidRDefault="00244E63" w:rsidP="00244E63">
      <w:pPr>
        <w:spacing w:after="0" w:line="240" w:lineRule="auto"/>
        <w:ind w:firstLine="567"/>
        <w:jc w:val="both"/>
        <w:outlineLvl w:val="0"/>
        <w:rPr>
          <w:rFonts w:ascii="Times New Roman" w:eastAsia="Times New Roman" w:hAnsi="Times New Roman" w:cs="Times New Roman"/>
          <w:sz w:val="28"/>
          <w:szCs w:val="28"/>
          <w:lang w:val="uk-UA"/>
        </w:rPr>
      </w:pPr>
      <w:r w:rsidRPr="008668CA">
        <w:rPr>
          <w:rFonts w:ascii="Times New Roman" w:eastAsia="Times New Roman" w:hAnsi="Times New Roman" w:cs="Times New Roman"/>
          <w:i/>
          <w:sz w:val="28"/>
          <w:szCs w:val="28"/>
          <w:lang w:val="uk-UA"/>
        </w:rPr>
        <w:t>Важливою умовою проведення слідчого експерименту є</w:t>
      </w:r>
      <w:r w:rsidRPr="008668CA">
        <w:rPr>
          <w:rFonts w:ascii="Times New Roman" w:eastAsia="Times New Roman" w:hAnsi="Times New Roman" w:cs="Times New Roman"/>
          <w:sz w:val="28"/>
          <w:szCs w:val="28"/>
          <w:lang w:val="uk-UA"/>
        </w:rPr>
        <w:t xml:space="preserve"> його проведення в умовах, максимально наближених до тих, у яких у минулому відбувалася досліджувана дія чи подія. Тому, перш ніж проводити дослідницькі дії, необхідно відтворити (реконструювати) обстановку, у якій вони проводитимуться. Ступінь реконструкції залежить від характеру експерименту, обстановки, у якій він здійснюватиметься, від можливостей реконструювання. </w:t>
      </w:r>
      <w:r w:rsidRPr="008668CA">
        <w:rPr>
          <w:rFonts w:ascii="Times New Roman" w:eastAsia="Times New Roman" w:hAnsi="Times New Roman" w:cs="Times New Roman"/>
          <w:i/>
          <w:sz w:val="28"/>
          <w:szCs w:val="28"/>
          <w:lang w:val="uk-UA"/>
        </w:rPr>
        <w:t>Недотримання цієї умови розцінюється як порушення вимог кримінального процесуального закону, що спричиняє втрату доказового значення одержаних даних</w:t>
      </w:r>
      <w:r w:rsidRPr="008668CA">
        <w:rPr>
          <w:rFonts w:ascii="Times New Roman" w:eastAsia="Times New Roman" w:hAnsi="Times New Roman" w:cs="Times New Roman"/>
          <w:sz w:val="28"/>
          <w:szCs w:val="28"/>
          <w:lang w:val="uk-UA"/>
        </w:rPr>
        <w:t>.</w:t>
      </w:r>
    </w:p>
    <w:p w:rsidR="00244E63" w:rsidRPr="008668CA" w:rsidRDefault="00244E63" w:rsidP="00244E63">
      <w:pPr>
        <w:spacing w:after="0" w:line="240" w:lineRule="auto"/>
        <w:ind w:firstLine="567"/>
        <w:jc w:val="both"/>
        <w:outlineLvl w:val="0"/>
        <w:rPr>
          <w:rFonts w:ascii="Times New Roman" w:eastAsia="Times New Roman" w:hAnsi="Times New Roman" w:cs="Times New Roman"/>
          <w:sz w:val="28"/>
          <w:szCs w:val="28"/>
          <w:lang w:val="uk-UA"/>
        </w:rPr>
      </w:pPr>
      <w:r w:rsidRPr="008668CA">
        <w:rPr>
          <w:rFonts w:ascii="Times New Roman" w:eastAsia="Times New Roman" w:hAnsi="Times New Roman" w:cs="Times New Roman"/>
          <w:sz w:val="28"/>
          <w:szCs w:val="28"/>
          <w:lang w:val="uk-UA"/>
        </w:rPr>
        <w:t>Слідчий експеримент проводиться, якщо у слідчого чи прокурора вже є певні відомості, які необхідно уточнити та перевірити. Саме тому він не може належати до невідкладних чи первинних слідчих (розшукових) дій.</w:t>
      </w:r>
    </w:p>
    <w:p w:rsidR="00244E63" w:rsidRPr="008668CA" w:rsidRDefault="00244E63" w:rsidP="00244E63">
      <w:pPr>
        <w:spacing w:after="0" w:line="240" w:lineRule="auto"/>
        <w:ind w:firstLine="567"/>
        <w:jc w:val="both"/>
        <w:outlineLvl w:val="0"/>
        <w:rPr>
          <w:rFonts w:ascii="Times New Roman" w:eastAsia="Times New Roman" w:hAnsi="Times New Roman" w:cs="Times New Roman"/>
          <w:i/>
          <w:sz w:val="28"/>
          <w:szCs w:val="28"/>
          <w:lang w:val="uk-UA"/>
        </w:rPr>
      </w:pPr>
      <w:r w:rsidRPr="008668CA">
        <w:rPr>
          <w:rFonts w:ascii="Times New Roman" w:eastAsia="Times New Roman" w:hAnsi="Times New Roman" w:cs="Times New Roman"/>
          <w:i/>
          <w:sz w:val="28"/>
          <w:szCs w:val="28"/>
          <w:lang w:val="uk-UA"/>
        </w:rPr>
        <w:t>Експериментальні дії, що можуть проводитися в рамках слідчого експерименту, можна поділити на дві групи:</w:t>
      </w:r>
    </w:p>
    <w:p w:rsidR="00244E63" w:rsidRPr="005B72E3" w:rsidRDefault="00244E63" w:rsidP="00244E63">
      <w:pPr>
        <w:pStyle w:val="a5"/>
        <w:numPr>
          <w:ilvl w:val="0"/>
          <w:numId w:val="16"/>
        </w:numPr>
        <w:spacing w:after="0" w:line="240" w:lineRule="auto"/>
        <w:jc w:val="both"/>
        <w:outlineLvl w:val="0"/>
        <w:rPr>
          <w:sz w:val="28"/>
          <w:szCs w:val="28"/>
          <w:lang w:val="uk-UA"/>
        </w:rPr>
      </w:pPr>
      <w:r w:rsidRPr="005B72E3">
        <w:rPr>
          <w:sz w:val="28"/>
          <w:szCs w:val="28"/>
          <w:lang w:val="uk-UA"/>
        </w:rPr>
        <w:t>ті, що пов’язані із відтворенням дій;</w:t>
      </w:r>
    </w:p>
    <w:p w:rsidR="00244E63" w:rsidRPr="008668CA" w:rsidRDefault="00244E63" w:rsidP="00244E63">
      <w:pPr>
        <w:pStyle w:val="a5"/>
        <w:numPr>
          <w:ilvl w:val="0"/>
          <w:numId w:val="16"/>
        </w:numPr>
        <w:spacing w:after="0" w:line="240" w:lineRule="auto"/>
        <w:jc w:val="both"/>
        <w:outlineLvl w:val="0"/>
        <w:rPr>
          <w:sz w:val="28"/>
          <w:szCs w:val="28"/>
        </w:rPr>
      </w:pPr>
      <w:r w:rsidRPr="008668CA">
        <w:rPr>
          <w:sz w:val="28"/>
          <w:szCs w:val="28"/>
        </w:rPr>
        <w:t xml:space="preserve">ті, що пов’язані із реконструкцією обстановки та обставин </w:t>
      </w:r>
      <w:proofErr w:type="gramStart"/>
      <w:r w:rsidRPr="008668CA">
        <w:rPr>
          <w:sz w:val="28"/>
          <w:szCs w:val="28"/>
        </w:rPr>
        <w:t>под</w:t>
      </w:r>
      <w:proofErr w:type="gramEnd"/>
      <w:r w:rsidRPr="008668CA">
        <w:rPr>
          <w:sz w:val="28"/>
          <w:szCs w:val="28"/>
        </w:rPr>
        <w:t>ії.</w:t>
      </w:r>
    </w:p>
    <w:p w:rsidR="00244E63" w:rsidRPr="008668CA" w:rsidRDefault="00244E63" w:rsidP="00244E63">
      <w:pPr>
        <w:shd w:val="clear" w:color="auto" w:fill="FFFFFF"/>
        <w:spacing w:after="0" w:line="240" w:lineRule="auto"/>
        <w:ind w:firstLine="567"/>
        <w:jc w:val="both"/>
        <w:rPr>
          <w:rFonts w:ascii="Times New Roman" w:eastAsia="Times New Roman" w:hAnsi="Times New Roman" w:cs="Times New Roman"/>
          <w:i/>
          <w:sz w:val="28"/>
          <w:szCs w:val="28"/>
          <w:lang w:val="uk-UA"/>
        </w:rPr>
      </w:pPr>
      <w:r w:rsidRPr="008668CA">
        <w:rPr>
          <w:rFonts w:ascii="Times New Roman" w:eastAsia="Times New Roman" w:hAnsi="Times New Roman" w:cs="Times New Roman"/>
          <w:i/>
          <w:sz w:val="28"/>
          <w:szCs w:val="28"/>
          <w:lang w:val="uk-UA"/>
        </w:rPr>
        <w:t>До експериментальних дій першої групи можна віднести ті, що проводяться з метою: </w:t>
      </w:r>
    </w:p>
    <w:p w:rsidR="00244E63" w:rsidRPr="008668CA" w:rsidRDefault="00244E63" w:rsidP="00244E63">
      <w:pPr>
        <w:pStyle w:val="a5"/>
        <w:numPr>
          <w:ilvl w:val="0"/>
          <w:numId w:val="15"/>
        </w:numPr>
        <w:shd w:val="clear" w:color="auto" w:fill="FFFFFF"/>
        <w:spacing w:after="0" w:line="240" w:lineRule="auto"/>
        <w:jc w:val="both"/>
        <w:rPr>
          <w:sz w:val="28"/>
          <w:szCs w:val="28"/>
        </w:rPr>
      </w:pPr>
      <w:r w:rsidRPr="008668CA">
        <w:rPr>
          <w:sz w:val="28"/>
          <w:szCs w:val="28"/>
        </w:rPr>
        <w:lastRenderedPageBreak/>
        <w:t>установлення можливості сприйняття якого-небудь явища, факту, перевірки наявних даних і припущень про можливість у певних умовах чути або спостерігати що-небудь;</w:t>
      </w:r>
    </w:p>
    <w:p w:rsidR="00244E63" w:rsidRPr="008668CA" w:rsidRDefault="00244E63" w:rsidP="00244E63">
      <w:pPr>
        <w:pStyle w:val="a5"/>
        <w:numPr>
          <w:ilvl w:val="0"/>
          <w:numId w:val="15"/>
        </w:numPr>
        <w:shd w:val="clear" w:color="auto" w:fill="FFFFFF"/>
        <w:spacing w:after="0" w:line="240" w:lineRule="auto"/>
        <w:jc w:val="both"/>
        <w:rPr>
          <w:sz w:val="28"/>
          <w:szCs w:val="28"/>
        </w:rPr>
      </w:pPr>
      <w:r w:rsidRPr="008668CA">
        <w:rPr>
          <w:sz w:val="28"/>
          <w:szCs w:val="28"/>
        </w:rPr>
        <w:t>установлення можливості виконати ті або інші дії і часу, необхідного на їх виконання (зокрема, наявність або відсутність професійних або кримінальних навичок, можливість виготовлення предмета з певного матеріалу, у певний проміжок часу, за допомогою використання тих або інших засобів, тією або іншою особою; проникнути у певне приміщення даним способом або даною особою);</w:t>
      </w:r>
    </w:p>
    <w:p w:rsidR="00244E63" w:rsidRPr="008668CA" w:rsidRDefault="00244E63" w:rsidP="00244E63">
      <w:pPr>
        <w:pStyle w:val="a5"/>
        <w:numPr>
          <w:ilvl w:val="0"/>
          <w:numId w:val="15"/>
        </w:numPr>
        <w:shd w:val="clear" w:color="auto" w:fill="FFFFFF"/>
        <w:spacing w:after="0" w:line="240" w:lineRule="auto"/>
        <w:jc w:val="both"/>
        <w:rPr>
          <w:sz w:val="28"/>
          <w:szCs w:val="28"/>
        </w:rPr>
      </w:pPr>
      <w:r w:rsidRPr="008668CA">
        <w:rPr>
          <w:sz w:val="28"/>
          <w:szCs w:val="28"/>
        </w:rPr>
        <w:t>з’ясування можливості і часу подолання певних відстаней за допомогою технічних засобів (автомобіля, велосипеда, мотоцикла, літака, моторного човна тощо) або без таких.</w:t>
      </w:r>
    </w:p>
    <w:p w:rsidR="00244E63" w:rsidRPr="008668CA" w:rsidRDefault="00244E63" w:rsidP="00244E63">
      <w:pPr>
        <w:shd w:val="clear" w:color="auto" w:fill="FFFFFF"/>
        <w:spacing w:after="0" w:line="240" w:lineRule="auto"/>
        <w:ind w:firstLine="567"/>
        <w:jc w:val="both"/>
        <w:rPr>
          <w:rFonts w:ascii="Times New Roman" w:eastAsia="Times New Roman" w:hAnsi="Times New Roman" w:cs="Times New Roman"/>
          <w:i/>
          <w:sz w:val="28"/>
          <w:szCs w:val="28"/>
          <w:lang w:val="uk-UA"/>
        </w:rPr>
      </w:pPr>
      <w:r w:rsidRPr="008668CA">
        <w:rPr>
          <w:rFonts w:ascii="Times New Roman" w:eastAsia="Times New Roman" w:hAnsi="Times New Roman" w:cs="Times New Roman"/>
          <w:i/>
          <w:sz w:val="28"/>
          <w:szCs w:val="28"/>
          <w:lang w:val="uk-UA"/>
        </w:rPr>
        <w:t>До експериментальних дій другої групи, пов’язаних із реконструкцією, можна віднести дії, що проводяться з метою:</w:t>
      </w:r>
    </w:p>
    <w:p w:rsidR="00244E63" w:rsidRPr="005B72E3" w:rsidRDefault="00244E63" w:rsidP="00244E63">
      <w:pPr>
        <w:pStyle w:val="a5"/>
        <w:numPr>
          <w:ilvl w:val="0"/>
          <w:numId w:val="14"/>
        </w:numPr>
        <w:shd w:val="clear" w:color="auto" w:fill="FFFFFF"/>
        <w:spacing w:after="0" w:line="240" w:lineRule="auto"/>
        <w:jc w:val="both"/>
        <w:rPr>
          <w:sz w:val="28"/>
          <w:szCs w:val="28"/>
          <w:lang w:val="uk-UA"/>
        </w:rPr>
      </w:pPr>
      <w:r w:rsidRPr="005B72E3">
        <w:rPr>
          <w:sz w:val="28"/>
          <w:szCs w:val="28"/>
          <w:lang w:val="uk-UA"/>
        </w:rPr>
        <w:t>з’ясування механізму подій, що відбувалися, в цілому або окремих їх деталей;</w:t>
      </w:r>
    </w:p>
    <w:p w:rsidR="00244E63" w:rsidRPr="008668CA" w:rsidRDefault="00244E63" w:rsidP="00244E63">
      <w:pPr>
        <w:pStyle w:val="a5"/>
        <w:numPr>
          <w:ilvl w:val="0"/>
          <w:numId w:val="14"/>
        </w:numPr>
        <w:shd w:val="clear" w:color="auto" w:fill="FFFFFF"/>
        <w:spacing w:after="0" w:line="240" w:lineRule="auto"/>
        <w:jc w:val="both"/>
        <w:rPr>
          <w:sz w:val="28"/>
          <w:szCs w:val="28"/>
        </w:rPr>
      </w:pPr>
      <w:proofErr w:type="gramStart"/>
      <w:r w:rsidRPr="008668CA">
        <w:rPr>
          <w:sz w:val="28"/>
          <w:szCs w:val="28"/>
        </w:rPr>
        <w:t>п</w:t>
      </w:r>
      <w:proofErr w:type="gramEnd"/>
      <w:r w:rsidRPr="008668CA">
        <w:rPr>
          <w:sz w:val="28"/>
          <w:szCs w:val="28"/>
        </w:rPr>
        <w:t>ідтвердження (або спростування) можливості існування якогось явища;</w:t>
      </w:r>
    </w:p>
    <w:p w:rsidR="00244E63" w:rsidRPr="008668CA" w:rsidRDefault="00244E63" w:rsidP="00244E63">
      <w:pPr>
        <w:pStyle w:val="a5"/>
        <w:numPr>
          <w:ilvl w:val="0"/>
          <w:numId w:val="14"/>
        </w:numPr>
        <w:shd w:val="clear" w:color="auto" w:fill="FFFFFF"/>
        <w:spacing w:after="0" w:line="240" w:lineRule="auto"/>
        <w:jc w:val="both"/>
        <w:rPr>
          <w:sz w:val="28"/>
          <w:szCs w:val="28"/>
        </w:rPr>
      </w:pPr>
      <w:r w:rsidRPr="008668CA">
        <w:rPr>
          <w:sz w:val="28"/>
          <w:szCs w:val="28"/>
        </w:rPr>
        <w:t>з’ясування механізму утворення.</w:t>
      </w:r>
    </w:p>
    <w:p w:rsidR="00244E63" w:rsidRPr="008668CA" w:rsidRDefault="00244E63" w:rsidP="00244E63">
      <w:pPr>
        <w:shd w:val="clear" w:color="auto" w:fill="FFFFFF"/>
        <w:spacing w:after="0" w:line="240" w:lineRule="auto"/>
        <w:ind w:firstLine="567"/>
        <w:jc w:val="both"/>
        <w:rPr>
          <w:rFonts w:ascii="Times New Roman" w:eastAsia="Times New Roman" w:hAnsi="Times New Roman" w:cs="Times New Roman"/>
          <w:sz w:val="28"/>
          <w:szCs w:val="28"/>
          <w:lang w:val="uk-UA"/>
        </w:rPr>
      </w:pPr>
      <w:r w:rsidRPr="008668CA">
        <w:rPr>
          <w:rFonts w:ascii="Times New Roman" w:eastAsia="Times New Roman" w:hAnsi="Times New Roman" w:cs="Times New Roman"/>
          <w:sz w:val="28"/>
          <w:szCs w:val="28"/>
          <w:lang w:val="uk-UA"/>
        </w:rPr>
        <w:t>Також, слідчий експеримент може проводитися для перевірки слідчої версії про механізм вчинення злочину, про причини та умови будь-якої події, про походження (появу) фактів, що перевіряються, тощо.</w:t>
      </w:r>
    </w:p>
    <w:p w:rsidR="00244E63" w:rsidRPr="008668CA" w:rsidRDefault="00244E63" w:rsidP="00244E63">
      <w:pPr>
        <w:shd w:val="clear" w:color="auto" w:fill="FFFFFF"/>
        <w:spacing w:after="0" w:line="240" w:lineRule="auto"/>
        <w:ind w:right="10"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i/>
          <w:sz w:val="28"/>
          <w:szCs w:val="28"/>
          <w:lang w:val="uk-UA"/>
        </w:rPr>
        <w:t>Теоретично спірним є питання про те, чи має прийняте слідчим рішення про провадження слідчого експерименту процесуальну</w:t>
      </w:r>
      <w:r w:rsidRPr="008668CA">
        <w:rPr>
          <w:rFonts w:ascii="Times New Roman" w:eastAsia="Times New Roman" w:hAnsi="Times New Roman" w:cs="Times New Roman"/>
          <w:i/>
          <w:color w:val="000000"/>
          <w:sz w:val="28"/>
          <w:szCs w:val="28"/>
          <w:lang w:val="uk-UA"/>
        </w:rPr>
        <w:t xml:space="preserve"> форму</w:t>
      </w:r>
      <w:r w:rsidRPr="008668CA">
        <w:rPr>
          <w:rFonts w:ascii="Times New Roman" w:eastAsia="Times New Roman" w:hAnsi="Times New Roman" w:cs="Times New Roman"/>
          <w:color w:val="000000"/>
          <w:sz w:val="28"/>
          <w:szCs w:val="28"/>
          <w:lang w:val="uk-UA"/>
        </w:rPr>
        <w:t>, тобто чи виноситься про це спеціальна постанова, аналогічна постанові про проведення обшуку, про обрання запобіжного заходу і т.п.</w:t>
      </w:r>
    </w:p>
    <w:p w:rsidR="00244E63" w:rsidRPr="008668CA" w:rsidRDefault="00244E63" w:rsidP="00244E63">
      <w:pPr>
        <w:shd w:val="clear" w:color="auto" w:fill="FFFFFF"/>
        <w:spacing w:after="0" w:line="240" w:lineRule="auto"/>
        <w:ind w:right="5"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color w:val="000000"/>
          <w:sz w:val="28"/>
          <w:szCs w:val="28"/>
          <w:lang w:val="uk-UA"/>
        </w:rPr>
        <w:t>Кримінальний процесуальний кодекс України такої вимоги не містить (ст.ст. 223, 240). Разом з тим, у ч. 6 ст. 240 КПК України передбачається, що про проведення слідчого експерименту слідчий, прокурор складає протокол згідно з вимогами КПК України. Крім того, у протоколі докладно викладаються умови і результати слідчого експерименту.</w:t>
      </w:r>
    </w:p>
    <w:p w:rsidR="00244E63" w:rsidRPr="008668CA" w:rsidRDefault="00244E63" w:rsidP="00244E63">
      <w:pPr>
        <w:spacing w:after="0" w:line="240" w:lineRule="auto"/>
        <w:ind w:firstLine="567"/>
        <w:jc w:val="both"/>
        <w:rPr>
          <w:rFonts w:ascii="Times New Roman" w:eastAsia="Times New Roman" w:hAnsi="Times New Roman" w:cs="Times New Roman"/>
          <w:color w:val="000000"/>
          <w:sz w:val="28"/>
          <w:szCs w:val="28"/>
          <w:lang w:val="uk-UA"/>
        </w:rPr>
      </w:pPr>
      <w:r w:rsidRPr="008668CA">
        <w:rPr>
          <w:rFonts w:ascii="Times New Roman" w:eastAsia="Times New Roman" w:hAnsi="Times New Roman" w:cs="Times New Roman"/>
          <w:color w:val="000000"/>
          <w:sz w:val="28"/>
          <w:szCs w:val="28"/>
          <w:lang w:val="uk-UA"/>
        </w:rPr>
        <w:t>При цьому КПК України (ч. 4 ст. 240) закріплює, що проведення слідчого експерименту допускається за умови, що при цьому не створюється небезпека для життя і здоров’я осіб, які беруть у ньому участь, чи оточуючих, не принижуючи їхні честь і гідність, не завдається шкода.</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i/>
          <w:color w:val="000000"/>
          <w:sz w:val="28"/>
          <w:szCs w:val="28"/>
          <w:lang w:val="uk-UA"/>
        </w:rPr>
        <w:t>Під правом слідчого на проведення експерименту в широкому сенсі мається на увазі таке:</w:t>
      </w:r>
      <w:r w:rsidRPr="008668CA">
        <w:rPr>
          <w:rFonts w:ascii="Times New Roman" w:eastAsia="Times New Roman" w:hAnsi="Times New Roman" w:cs="Times New Roman"/>
          <w:color w:val="000000"/>
          <w:sz w:val="28"/>
          <w:szCs w:val="28"/>
          <w:lang w:val="uk-UA"/>
        </w:rPr>
        <w:t xml:space="preserve"> 1) законодавець надає слідчому процесуальної самостійності в прийнятті рішення про необхідність і доцільність проведення слідчого експерименту; 2) слідчий не зобов’язаний проводити слідчий експеримент, якщо вважає за непотрібне його проведення; 3) слідчий самостійно обирає види слідчих експериментів, місце та час їх проведення, а також перелік дослідних дій, котрі, на його думку, необхідно провести; </w:t>
      </w:r>
      <w:r w:rsidRPr="008668CA">
        <w:rPr>
          <w:rFonts w:ascii="Times New Roman" w:eastAsia="Times New Roman" w:hAnsi="Times New Roman" w:cs="Times New Roman"/>
          <w:color w:val="000000"/>
          <w:sz w:val="28"/>
          <w:szCs w:val="28"/>
          <w:lang w:val="uk-UA"/>
        </w:rPr>
        <w:lastRenderedPageBreak/>
        <w:t>4) слідчий самостійно визначає склад учасників експерименту та може залучати до його проведення необхідні йому сили та засоби.</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color w:val="000000"/>
          <w:sz w:val="28"/>
          <w:szCs w:val="28"/>
          <w:lang w:val="uk-UA"/>
        </w:rPr>
        <w:t>Так, доучасті в слідчому експерименті можуть бути залучені підозрюваний, потерпілий, свідок, захисник, представник. Разом з тим слід враховувати, що Конституція України (ст. 63) і КПК України надають підозрюваному право не свідчити проти самого себе і своїх близьких родичів. Таким чином, згода на участь у слідчому експерименті, а також надання показань під час нього є правом підозрюваного, а не обов’язком.</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color w:val="000000"/>
          <w:sz w:val="28"/>
          <w:szCs w:val="28"/>
          <w:lang w:val="uk-UA"/>
        </w:rPr>
        <w:t>Для проведення слідчого експерименту необхідно залучити не менше двох понятих.</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color w:val="000000"/>
          <w:sz w:val="28"/>
          <w:szCs w:val="28"/>
          <w:lang w:val="uk-UA"/>
        </w:rPr>
        <w:t>На місці проведення слідчої дії слідчий чи прокурор має дати роз’яснення її учасникам щодо мети і порядку виконання експериментальних дій, роз’яснити права і обов’язки кожної з присутніх осіб; запитати особу, чиї показання будуть перевірятися, чи підозрюваного, чи згодні вони взяти участь у слідчій дії; роз’яснити їх конституційне право не свідчити проти самого себе і своїх близьких родичів (ст. 63 Конституції України, ст. 18 КПК України). Свідок та потерпілий, які досягли віку кримінальної відповідальності, попереджаються про кримінальну відповідальність за дачу завідомо неправдивих показань, а свідок – також за відмову від дачі показань.</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color w:val="000000"/>
          <w:sz w:val="28"/>
          <w:szCs w:val="28"/>
          <w:lang w:val="uk-UA"/>
        </w:rPr>
        <w:t>З формальної точки зору при проведенні слідчого експерименту слідчий зобов’язаний оформити лише один процесуальний документ – протокол, у якому докладно викладаються умови і результати слідчого експерименту (ч. 6 ст. 240 КПК України). Разом з тим в межах кримінального провадження слідчий оформляє низку інших процесуальних документів, наприклад, підписки свідків, потерпілих, підозрюваних про нерозголошення даних досудового слідства.</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color w:val="000000"/>
          <w:sz w:val="28"/>
          <w:szCs w:val="28"/>
          <w:lang w:val="uk-UA"/>
        </w:rPr>
        <w:t>У випадку, коли виникає необхідність залучення спеціаліста (ч. 2 ст. 240 КПК України) або експерта, які залучаються до проведення експерименту вперше, також необхідно оформити відповідні процесуальні документи.</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color w:val="000000"/>
          <w:sz w:val="28"/>
          <w:szCs w:val="28"/>
          <w:lang w:val="uk-UA"/>
        </w:rPr>
        <w:t>До зазначених вище дій також можна віднести й інші процесуальні дії (запити та доручення слідчого (наприклад, про доставку підозрюваного), постанову про призначення перекладача тощо).</w:t>
      </w:r>
    </w:p>
    <w:p w:rsidR="00244E63" w:rsidRPr="008668CA" w:rsidRDefault="00244E63" w:rsidP="00244E63">
      <w:pPr>
        <w:spacing w:after="0" w:line="240" w:lineRule="auto"/>
        <w:ind w:firstLine="567"/>
        <w:jc w:val="both"/>
        <w:rPr>
          <w:rFonts w:ascii="Times New Roman" w:eastAsia="Times New Roman" w:hAnsi="Times New Roman" w:cs="Times New Roman"/>
          <w:b/>
          <w:bCs/>
          <w:i/>
          <w:color w:val="000000"/>
          <w:sz w:val="28"/>
          <w:szCs w:val="28"/>
          <w:lang w:val="uk-UA"/>
        </w:rPr>
      </w:pPr>
      <w:r w:rsidRPr="008668CA">
        <w:rPr>
          <w:rFonts w:ascii="Times New Roman" w:eastAsia="Times New Roman" w:hAnsi="Times New Roman" w:cs="Times New Roman"/>
          <w:i/>
          <w:color w:val="000000"/>
          <w:sz w:val="28"/>
          <w:szCs w:val="28"/>
          <w:lang w:val="uk-UA"/>
        </w:rPr>
        <w:t>Таким чином, узагальнивши викладене вище, можна зробити висновок, що КПК України надає слідчому повну самостійність у виборі форм і способів провадження слідчого експерименту, накладаючи, разом з тим, на нього процесуально-правові обмеження щодо проведення розглядуваної слідчої (розшукової) дії.</w:t>
      </w: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p>
    <w:p w:rsidR="00244E63" w:rsidRPr="008668CA" w:rsidRDefault="00244E63" w:rsidP="00244E63">
      <w:pPr>
        <w:spacing w:after="0" w:line="240" w:lineRule="auto"/>
        <w:ind w:firstLine="567"/>
        <w:jc w:val="both"/>
        <w:rPr>
          <w:rFonts w:ascii="Times New Roman" w:eastAsia="Times New Roman" w:hAnsi="Times New Roman" w:cs="Times New Roman"/>
          <w:b/>
          <w:bCs/>
          <w:color w:val="000000"/>
          <w:sz w:val="28"/>
          <w:szCs w:val="28"/>
          <w:lang w:val="uk-UA"/>
        </w:rPr>
      </w:pPr>
      <w:r w:rsidRPr="008668CA">
        <w:rPr>
          <w:rFonts w:ascii="Times New Roman" w:eastAsia="Times New Roman" w:hAnsi="Times New Roman" w:cs="Times New Roman"/>
          <w:b/>
          <w:bCs/>
          <w:color w:val="000000"/>
          <w:sz w:val="28"/>
          <w:szCs w:val="28"/>
          <w:lang w:val="uk-UA"/>
        </w:rPr>
        <w:t>4. Деякі актуальні питання пред’явлення особи та речей для впізнання за чинним КПК України</w:t>
      </w:r>
    </w:p>
    <w:p w:rsidR="00244E63" w:rsidRPr="008668CA" w:rsidRDefault="00244E63" w:rsidP="00244E63">
      <w:pPr>
        <w:autoSpaceDE w:val="0"/>
        <w:autoSpaceDN w:val="0"/>
        <w:adjustRightInd w:val="0"/>
        <w:spacing w:after="0" w:line="240" w:lineRule="auto"/>
        <w:ind w:firstLine="567"/>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На сьогодні пред’явлення для впізнання має відповідну процесуальну урегульованість в чинному Кримінальному процесуальному кодексі України (ст.ст. 228–232 КПК) і є досить розповсюдженою в практиці досудового розслідування слідчою (розшуковою) дією. Але, п</w:t>
      </w:r>
      <w:r w:rsidRPr="008668CA">
        <w:rPr>
          <w:rFonts w:ascii="Times New Roman" w:hAnsi="Times New Roman" w:cs="Times New Roman"/>
          <w:i/>
          <w:sz w:val="28"/>
          <w:szCs w:val="28"/>
          <w:lang w:val="uk-UA"/>
        </w:rPr>
        <w:t xml:space="preserve">роблемним є той факт, що </w:t>
      </w:r>
      <w:r w:rsidRPr="008668CA">
        <w:rPr>
          <w:rFonts w:ascii="Times New Roman" w:hAnsi="Times New Roman" w:cs="Times New Roman"/>
          <w:i/>
          <w:sz w:val="28"/>
          <w:szCs w:val="28"/>
          <w:lang w:val="uk-UA"/>
        </w:rPr>
        <w:lastRenderedPageBreak/>
        <w:t xml:space="preserve">чинний КПК </w:t>
      </w:r>
      <w:r w:rsidRPr="008668CA">
        <w:rPr>
          <w:rFonts w:ascii="Times New Roman" w:hAnsi="Times New Roman" w:cs="Times New Roman"/>
          <w:b/>
          <w:i/>
          <w:sz w:val="28"/>
          <w:szCs w:val="28"/>
          <w:lang w:val="uk-UA"/>
        </w:rPr>
        <w:t>не вказує на підстави для проведення впізнання ні особи, ні речей.</w:t>
      </w:r>
      <w:r w:rsidRPr="008668CA">
        <w:rPr>
          <w:rFonts w:ascii="Times New Roman" w:hAnsi="Times New Roman" w:cs="Times New Roman"/>
          <w:sz w:val="28"/>
          <w:szCs w:val="28"/>
          <w:lang w:val="uk-UA"/>
        </w:rPr>
        <w:t xml:space="preserve"> В ст. 228 «Пред’явлення особи для впізнання» та в ст. 229 «Пред’явлення речей для впізнання» встановлено лише порядок, послідовність дій учасників впізнання як слідчої (розшукової) дії, але не вказано на підстави для її проведення. </w:t>
      </w:r>
    </w:p>
    <w:p w:rsidR="00244E63" w:rsidRPr="008668CA" w:rsidRDefault="00244E63" w:rsidP="00244E63">
      <w:pPr>
        <w:autoSpaceDE w:val="0"/>
        <w:autoSpaceDN w:val="0"/>
        <w:adjustRightInd w:val="0"/>
        <w:spacing w:after="0" w:line="240" w:lineRule="auto"/>
        <w:ind w:firstLine="567"/>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Отже, </w:t>
      </w:r>
      <w:r w:rsidRPr="008668CA">
        <w:rPr>
          <w:rFonts w:ascii="Times New Roman" w:hAnsi="Times New Roman" w:cs="Times New Roman"/>
          <w:i/>
          <w:sz w:val="28"/>
          <w:szCs w:val="28"/>
          <w:lang w:val="uk-UA"/>
        </w:rPr>
        <w:t xml:space="preserve">у підставах проведення даної слідчої (розшукової) дії слід враховувати дві складові:1) </w:t>
      </w:r>
      <w:r w:rsidRPr="008668CA">
        <w:rPr>
          <w:rFonts w:ascii="Times New Roman" w:hAnsi="Times New Roman" w:cs="Times New Roman"/>
          <w:sz w:val="28"/>
          <w:szCs w:val="28"/>
          <w:lang w:val="uk-UA"/>
        </w:rPr>
        <w:t xml:space="preserve">наявність потреби у впізнанні особи чи речей для вирішення завдань кримінального провадження та 2) можливість упізнання особою, що впізнає, об’єкт, який сприймався нею раніше. </w:t>
      </w:r>
      <w:r w:rsidRPr="008668CA">
        <w:rPr>
          <w:rFonts w:ascii="Times New Roman" w:hAnsi="Times New Roman" w:cs="Times New Roman"/>
          <w:i/>
          <w:sz w:val="28"/>
          <w:szCs w:val="28"/>
          <w:lang w:val="uk-UA"/>
        </w:rPr>
        <w:t>До того ж такі підстави повинні мати юридичний характер,</w:t>
      </w:r>
      <w:r w:rsidRPr="008668CA">
        <w:rPr>
          <w:rFonts w:ascii="Times New Roman" w:hAnsi="Times New Roman" w:cs="Times New Roman"/>
          <w:sz w:val="28"/>
          <w:szCs w:val="28"/>
          <w:lang w:val="uk-UA"/>
        </w:rPr>
        <w:t xml:space="preserve"> а саме, наявність суб’єкта впізнання та протоколу його допиту з описанням прикмет і особливостей об’єкта впізнання та обставин, за яких вказаний об’єкт сприймався особою;</w:t>
      </w:r>
    </w:p>
    <w:p w:rsidR="00244E63" w:rsidRPr="008668CA" w:rsidRDefault="00244E63" w:rsidP="00244E63">
      <w:pPr>
        <w:autoSpaceDE w:val="0"/>
        <w:autoSpaceDN w:val="0"/>
        <w:adjustRightInd w:val="0"/>
        <w:spacing w:after="0" w:line="240" w:lineRule="auto"/>
        <w:ind w:firstLine="567"/>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наявність на час проведення слідчої(розшукової) дії об’єкта впізнання чи його зображення, яке передає істотні ознаки, та інших об’єктів, що пред’являються разом з ним (за винятком передбачених закономвипадків пред’явлення об’єкта впізнання в одній кількості).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b/>
          <w:i/>
          <w:sz w:val="28"/>
          <w:szCs w:val="28"/>
          <w:lang w:val="uk-UA"/>
        </w:rPr>
        <w:t>Під фактичними підставами необхідності впізнання</w:t>
      </w:r>
      <w:r w:rsidRPr="008668CA">
        <w:rPr>
          <w:rFonts w:ascii="Times New Roman" w:hAnsi="Times New Roman" w:cs="Times New Roman"/>
          <w:sz w:val="28"/>
          <w:szCs w:val="28"/>
          <w:lang w:val="uk-UA"/>
        </w:rPr>
        <w:t xml:space="preserve"> слідрозуміти наявність у слідчого, прокурораданих процесуального та непроцесуального характеру, які дозволяють дійти висновку про необхідність (доцільність) таможливість проведення цієї слідчої (розшукової) дії.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b/>
          <w:sz w:val="28"/>
          <w:szCs w:val="28"/>
          <w:lang w:val="uk-UA"/>
        </w:rPr>
      </w:pPr>
      <w:r w:rsidRPr="008668CA">
        <w:rPr>
          <w:rFonts w:ascii="Times New Roman" w:hAnsi="Times New Roman" w:cs="Times New Roman"/>
          <w:sz w:val="28"/>
          <w:szCs w:val="28"/>
          <w:lang w:val="uk-UA"/>
        </w:rPr>
        <w:t xml:space="preserve">Важливе значення щодо підстав для проведення впізнання має проведення попереднього допиту особи, яка впізнає. Це є передумовою для проведеннявпізнання і така передумова визначена нормативно, а отже, є обов’язковою. Але дананормативна вимога у процесуальних нормах вітчизняного КПК сформульована незовсім вдало, до того ж </w:t>
      </w:r>
      <w:r w:rsidRPr="008668CA">
        <w:rPr>
          <w:rFonts w:ascii="Times New Roman" w:hAnsi="Times New Roman" w:cs="Times New Roman"/>
          <w:b/>
          <w:sz w:val="28"/>
          <w:szCs w:val="28"/>
          <w:lang w:val="uk-UA"/>
        </w:rPr>
        <w:t>має різне читання щодо впізнання особи, або ж впізнання речей.</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Так, у відповідності з вимогами ч. 1ст. 228 КПК, «Перед тим, як пред’явитиособу для впізнання, слідчий, прокурорпопередньо з’ясовує, чи може особа, якавпізнає, впізнати цю особу, опитує її прозовнішній вигляд і прикмети цієї особи, атакож про обставини, за яких вона бачилацю особу, про що складає протокол. Якщоособа заявляє, що вона не може назватиприкмети, за якими впізнає особу, проте зможе впізнати її за сукупністю ознак, упротоколі зазначається, за сукупністю якихсаме ознак вона може впізнати особу».</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Як бачимо обов’язок попереднього з’ясування можливості проведення впізнання особи покладається законодавцем на слідчого,прокурора. Під час якої саме слідчої діїповинно відбуватися таке «з’ясування»,законодавець не вказує, але, з огляду напотребу складання «протоколу» та постановки запитань, слід вважати, що попередньо слідчий, прокурор повинен допитати особу, яка впізнає, а не здійснювати таке «з’ясування» під час проведення впізнання як слідчої (розшукової) дії до початку фактичного пред’явлення об’єкта.</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Не вказанов нормах КПК й на те, що требаобов’язково з’ясовувати не лише питання «чи можеособа впізнати», а й те, «чи бажає особавзяти участь у впізнанні». Адже «змога» впізнати і «бажання» впізнати такої особи не </w:t>
      </w:r>
      <w:r w:rsidRPr="008668CA">
        <w:rPr>
          <w:rFonts w:ascii="Times New Roman" w:hAnsi="Times New Roman" w:cs="Times New Roman"/>
          <w:sz w:val="28"/>
          <w:szCs w:val="28"/>
          <w:lang w:val="uk-UA"/>
        </w:rPr>
        <w:lastRenderedPageBreak/>
        <w:t>завжди взаємно пов’язані, а тому, як свідчить практика,особи, які можуть упізнати об’єкт, доволічасто відмовляються брати участь у проведенні впізнання за різних мотивів, і примушувати їх до цього закон забороняє.</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b/>
          <w:sz w:val="28"/>
          <w:szCs w:val="28"/>
          <w:lang w:val="uk-UA"/>
        </w:rPr>
        <w:t>Щодо впізнання речей</w:t>
      </w:r>
      <w:r w:rsidRPr="008668CA">
        <w:rPr>
          <w:rFonts w:ascii="Times New Roman" w:hAnsi="Times New Roman" w:cs="Times New Roman"/>
          <w:sz w:val="28"/>
          <w:szCs w:val="28"/>
          <w:lang w:val="uk-UA"/>
        </w:rPr>
        <w:t xml:space="preserve"> законодавець застосував дещо інші підходи. Відповіднодо положень ч. 1 ст. 229 КПК, «Перед тим,як пред’явити для впізнання річ, слідчий,прокурор </w:t>
      </w:r>
      <w:r w:rsidRPr="008668CA">
        <w:rPr>
          <w:rFonts w:ascii="Times New Roman" w:hAnsi="Times New Roman" w:cs="Times New Roman"/>
          <w:i/>
          <w:iCs/>
          <w:sz w:val="28"/>
          <w:szCs w:val="28"/>
          <w:lang w:val="uk-UA"/>
        </w:rPr>
        <w:t xml:space="preserve">або захисник </w:t>
      </w:r>
      <w:r w:rsidRPr="008668CA">
        <w:rPr>
          <w:rFonts w:ascii="Times New Roman" w:hAnsi="Times New Roman" w:cs="Times New Roman"/>
          <w:sz w:val="28"/>
          <w:szCs w:val="28"/>
          <w:lang w:val="uk-UA"/>
        </w:rPr>
        <w:t xml:space="preserve">спочатку </w:t>
      </w:r>
      <w:r w:rsidRPr="008668CA">
        <w:rPr>
          <w:rFonts w:ascii="Times New Roman" w:hAnsi="Times New Roman" w:cs="Times New Roman"/>
          <w:i/>
          <w:iCs/>
          <w:sz w:val="28"/>
          <w:szCs w:val="28"/>
          <w:lang w:val="uk-UA"/>
        </w:rPr>
        <w:t>запитує у</w:t>
      </w:r>
      <w:r w:rsidRPr="008668CA">
        <w:rPr>
          <w:rFonts w:ascii="Times New Roman" w:hAnsi="Times New Roman" w:cs="Times New Roman"/>
          <w:sz w:val="28"/>
          <w:szCs w:val="28"/>
          <w:lang w:val="uk-UA"/>
        </w:rPr>
        <w:t xml:space="preserve">особи, яка впізнає, чи може вона впізнатицю річ, </w:t>
      </w:r>
      <w:r w:rsidRPr="008668CA">
        <w:rPr>
          <w:rFonts w:ascii="Times New Roman" w:hAnsi="Times New Roman" w:cs="Times New Roman"/>
          <w:i/>
          <w:iCs/>
          <w:sz w:val="28"/>
          <w:szCs w:val="28"/>
          <w:lang w:val="uk-UA"/>
        </w:rPr>
        <w:t xml:space="preserve">опитує </w:t>
      </w:r>
      <w:r w:rsidRPr="008668CA">
        <w:rPr>
          <w:rFonts w:ascii="Times New Roman" w:hAnsi="Times New Roman" w:cs="Times New Roman"/>
          <w:sz w:val="28"/>
          <w:szCs w:val="28"/>
          <w:lang w:val="uk-UA"/>
        </w:rPr>
        <w:t xml:space="preserve">про ознаки цієї речі і обставини, за яких вона цю річ бачила, прощо </w:t>
      </w:r>
      <w:r w:rsidRPr="008668CA">
        <w:rPr>
          <w:rFonts w:ascii="Times New Roman" w:hAnsi="Times New Roman" w:cs="Times New Roman"/>
          <w:i/>
          <w:iCs/>
          <w:sz w:val="28"/>
          <w:szCs w:val="28"/>
          <w:lang w:val="uk-UA"/>
        </w:rPr>
        <w:t xml:space="preserve">складається </w:t>
      </w:r>
      <w:r w:rsidRPr="008668CA">
        <w:rPr>
          <w:rFonts w:ascii="Times New Roman" w:hAnsi="Times New Roman" w:cs="Times New Roman"/>
          <w:sz w:val="28"/>
          <w:szCs w:val="28"/>
          <w:lang w:val="uk-UA"/>
        </w:rPr>
        <w:t xml:space="preserve">протокол. Якщо особа заявляє, що вона не може назвати ознаки, заякими впізнає річ, проте може впізнати їїза сукупністю ознак, </w:t>
      </w:r>
      <w:r w:rsidRPr="008668CA">
        <w:rPr>
          <w:rFonts w:ascii="Times New Roman" w:hAnsi="Times New Roman" w:cs="Times New Roman"/>
          <w:i/>
          <w:iCs/>
          <w:sz w:val="28"/>
          <w:szCs w:val="28"/>
          <w:lang w:val="uk-UA"/>
        </w:rPr>
        <w:t xml:space="preserve">особа, яка проводитьпроцесуальну дію </w:t>
      </w:r>
      <w:r w:rsidRPr="008668CA">
        <w:rPr>
          <w:rFonts w:ascii="Times New Roman" w:hAnsi="Times New Roman" w:cs="Times New Roman"/>
          <w:sz w:val="28"/>
          <w:szCs w:val="28"/>
          <w:lang w:val="uk-UA"/>
        </w:rPr>
        <w:t>зазначає це у протоколі».</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Як бачимо, дві процесуальні норми, якими врегульовано порядок проведення впізнання, містять по-різному викладені обов’язкові вимоги щодо підготовки до проведення цієї слідчої (розшукової) дії, якщо об’єктами впізнання виступають різні за природою об’єкти – особа чи речі.</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Збіжність спостерігаємо лише в тому, щоні в ст. 228, ні в ст. 229 КПК не вказано нате, що «з’ясування», «запитування», «опитування» до початку проведення впізнанняі особи, і речей має відбуватися під часокремої слідчої (розшукової) дії – допитуособи, яка впізнає. Такою особою може виступати свідок, потерпілий, підозрюванийяк очевидець, що сприймав певну особу чи</w:t>
      </w:r>
    </w:p>
    <w:p w:rsidR="00244E63" w:rsidRPr="008668CA" w:rsidRDefault="00244E63" w:rsidP="00244E63">
      <w:pPr>
        <w:autoSpaceDE w:val="0"/>
        <w:autoSpaceDN w:val="0"/>
        <w:adjustRightInd w:val="0"/>
        <w:spacing w:after="0" w:line="240" w:lineRule="auto"/>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річ раніше.</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b/>
          <w:sz w:val="28"/>
          <w:szCs w:val="28"/>
          <w:lang w:val="uk-UA"/>
        </w:rPr>
      </w:pPr>
      <w:r w:rsidRPr="008668CA">
        <w:rPr>
          <w:rFonts w:ascii="Times New Roman" w:hAnsi="Times New Roman" w:cs="Times New Roman"/>
          <w:sz w:val="28"/>
          <w:szCs w:val="28"/>
          <w:lang w:val="uk-UA"/>
        </w:rPr>
        <w:t xml:space="preserve">Буквальне розуміння змісту зазначених статей КПК може привести до неправильного висновку про те, що захисник має право ставити запитання під час попереднього допиту особи, яка впізнаєтільки річ, але не іншу особу. Таке ж викривлене розуміння може скластися стосовно того, що «сукупність яких саамеознак …» в разі неможливості особи, якавпізнає, назвати конкретні ознаки об’єкта,треба з’ясовувати та відображати в протоколі лише відносно ознак особи, якупред’являють для впізнання, і не требаописувати в протоколі попереднього допиту сукупність таких ознак речі. Відображення в послідовному переліку (в ч. 1 ст. 229 КПК) слідчого, прокурора, захисника якучасників, що запитують особу, яка впізнає, та безособова вказівка на те, що протокол «складається» із покладанням цього обов’язку на особу, «яка проводить процесуальну дію», </w:t>
      </w:r>
      <w:r w:rsidRPr="008668CA">
        <w:rPr>
          <w:rFonts w:ascii="Times New Roman" w:hAnsi="Times New Roman" w:cs="Times New Roman"/>
          <w:b/>
          <w:sz w:val="28"/>
          <w:szCs w:val="28"/>
          <w:lang w:val="uk-UA"/>
        </w:rPr>
        <w:t>може скласти враження, що таку процесуальну дію має право провести й сам захисник без слідчого чи прокурора.</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Водночас відсутність в ст. 228 КПК згадки про захисника як учасника слідчої (розшукової) дії, що має право задавати під часдопиту запитання особі, яка впізнає, з приводу встановлення зовнішнього виглядуі прикмет особи, яку впізнають, створюєвраження, що захисника до такого допитуне допускають взагалі або ж впізнанняречі можна проводити із свідками, потерпілими та підозрюваними, останні з якихмають право на запрошення захисника, авпізнання особи можна здійснювати тількиіз свідками та потерпілими, яким захисникне потрібен. Такий підхід посягає на правопідозрюваних мати захисника та на правазахисника як повноцінного і правомірногоучасника кримінального процесу.</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lastRenderedPageBreak/>
        <w:t>Частини перші ст. 228 та ст. 229 КПКвказують на потребу з’ясування до початкувпізнання обставин, за яких особа, що впізнає, «бачила цю особу» чи «цю річ бачила».Проте будь-яка особа чи річ можуть сприйматися людьми не лише зором, а й на дотик(тактильно), а особа, на додаток до того,</w:t>
      </w:r>
    </w:p>
    <w:p w:rsidR="00244E63" w:rsidRPr="008668CA" w:rsidRDefault="00244E63" w:rsidP="00244E63">
      <w:pPr>
        <w:autoSpaceDE w:val="0"/>
        <w:autoSpaceDN w:val="0"/>
        <w:adjustRightInd w:val="0"/>
        <w:spacing w:after="0" w:line="240" w:lineRule="auto"/>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ще й за голосом. І зазвичай у сприйняттіта запам’ятовуванні будь-яких об’єктів беруть участь всі органи відчуття людини, ане лише її зір. Навколишнє сприймаєтьсяособою цілісно, формуючи при цьому узагальнений уявний образ об’єкта в йогорізноманітних проявах. Окрім того, особиз тяжкими вадами зору сприймають предмети навколишнього світу тактильно, визначаючи при цьому найдрібніші їх деталіі можуть упізнати на дотик як певну конкретну річ, так і особу, ознаки рис обличчяякої були сприйняті. Більш за те, у відповідності до вимог ч. 9 ст. 228, «… впізнання за голосом повинно здійснюватисяпоза візуальним контактом між особою,що впізнає, та особами, які пред’явленідля впізнання». Отже, ця частина ст. 228</w:t>
      </w:r>
    </w:p>
    <w:p w:rsidR="00244E63" w:rsidRPr="008668CA" w:rsidRDefault="00244E63" w:rsidP="00244E63">
      <w:pPr>
        <w:autoSpaceDE w:val="0"/>
        <w:autoSpaceDN w:val="0"/>
        <w:adjustRightInd w:val="0"/>
        <w:spacing w:after="0" w:line="240" w:lineRule="auto"/>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КПК виключає можливість задіяти зоровесприйняття під час проведення впізнанняособи за голосом, натомість частина першацієї ж статті зобов’язує з’ясовувати обставини, за яких «бачили цю особу». І тому, нанашу думку, під час допиту особи, яка впіз- нає, треба з’ясовувати обставини, за якихпевний об’єкт було сприйнято, а не за якихйого бачили очевидці. Оцінка того, якісаме відчуття переважали під час сприйняття об’єкта, впливатиме і на підготовкудо проведення слідчої (розшукової) дії, і наоцінку результатів впізнання слідчим, прокурором, судом.</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Частиною 6 ст. 228 КПК передбачено,що впізнання особи може провадитися зафотознімками, матеріалами відеозапису.</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Можливості пред’явлення речей для впізнання за фотознімками чи матеріаламивідеозапису процесуальними нормами непередбачено. Але сучасний рівень розвитку технічних засобів фотозйомки й відеозапису дає можливість зафіксувати йпередати найдрібніші деталі зображеннянайрізноманітніших об’єктів, зокрема йречей, а не тільки осіб, що робить результати впізнання таких об’єктів за їх зображеннями достовірними. В той же часпред’явлення для впізнання особи чи речейне в їхньому натуральному вигляді, а за фотографічним чи відеографічним зображенням може бути зумовленим не лише відсутністю об’єкта впізнання в розпорядженніорганів досудового розслідування на момент проведення слідчої (розшукової) дій,а й тактичними міркуваннями. Тому процесуальне відкидання можливості проведення впізнання речі за фотознімками чиматеріалами відеозапису є безпідставним.</w:t>
      </w:r>
    </w:p>
    <w:p w:rsidR="00244E63" w:rsidRPr="008668CA" w:rsidRDefault="00244E63" w:rsidP="00244E63">
      <w:pPr>
        <w:autoSpaceDE w:val="0"/>
        <w:autoSpaceDN w:val="0"/>
        <w:adjustRightInd w:val="0"/>
        <w:spacing w:after="0" w:line="240" w:lineRule="auto"/>
        <w:jc w:val="center"/>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jc w:val="center"/>
        <w:rPr>
          <w:rFonts w:ascii="Times New Roman" w:hAnsi="Times New Roman" w:cs="Times New Roman"/>
          <w:b/>
          <w:sz w:val="28"/>
          <w:szCs w:val="28"/>
          <w:lang w:val="uk-UA"/>
        </w:rPr>
      </w:pPr>
      <w:r w:rsidRPr="008668CA">
        <w:rPr>
          <w:rFonts w:ascii="Times New Roman" w:hAnsi="Times New Roman" w:cs="Times New Roman"/>
          <w:b/>
          <w:sz w:val="28"/>
          <w:szCs w:val="28"/>
          <w:lang w:val="uk-UA"/>
        </w:rPr>
        <w:t>4.5. Окремі питання призначення експертиз</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Доцільно й актуально висвітлити окремі питання, які стосуються призначення експертиз за чинним КПК.Як відомо, у чинному КПК України питання призначення і проведення експертиз регулюються ст. 75, 76, 77, 196—205, які викладені доволі чітко і не викликаютьбудь-яких зауважень. Практика застосування зазначених норм є зрозумілою длявсіх суб’єктів кримінально-процесуальної діяльності.</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lastRenderedPageBreak/>
        <w:t>Задовго до прийняття нового КПК висловлювалися пропозиції щодо потребистворення законних та ефективних умов боротьби зі злочинністю, у тому числінедопущення випадків зловживань з боку посадових осіб, які здійснюють кримінальне судочинство, під час виконання ними своїх службових обов’язків. Задляцього у чинному КПК має бути чітко регламентовано дії, права та обов’язки кожного суб’єкта на кожній стадії кримінально-процесуальної діяльності.</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Насамперед для призначення і проведення будь-якої експертизи необхідніпередбачені кримінально-процесуальним законодавством підстави. Відповіднодо вимог ст. 75 чинного КПК України «експертиза призначається, коли для вирішення певних питань при провадженні у справі потрібні наукові, технічні або іншіспеціальні знання». Норма ст. 242 чинного КПК вказує, що «…експертизапроводиться експертом за зверненням сторони кримінального провадження абоза дорученням слідчого, судді чи суду, якщо для з’ясування обставин, що маютьзначення для кримінального провадження, необхідні спеціальні знання».</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 xml:space="preserve">За чинним КПК України експертиза проводиться на підставі мотивованоїпостанови слідчого, судді або ухвали суду. Відповідно до вимог частини першої ст.242 нового КПК «…експертиза проводиться експертом за зверненням стороникримінального провадження або за дорученням слідчого, судді чи суду…».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i/>
          <w:color w:val="231F20"/>
          <w:sz w:val="28"/>
          <w:szCs w:val="28"/>
          <w:lang w:val="uk-UA"/>
        </w:rPr>
        <w:t xml:space="preserve">Одним з положень нового КПК є норма про порядок «залучення експерта» дляпроведення експертизи (ст. 243). При цьому не розкрито зміст самого поняття«за лучення експерта» </w:t>
      </w:r>
      <w:r w:rsidRPr="008668CA">
        <w:rPr>
          <w:rFonts w:ascii="Times New Roman" w:hAnsi="Times New Roman" w:cs="Times New Roman"/>
          <w:color w:val="231F20"/>
          <w:sz w:val="28"/>
          <w:szCs w:val="28"/>
          <w:lang w:val="uk-UA"/>
        </w:rPr>
        <w:t xml:space="preserve">для проведення експертизи, оскільки, крім самого експерта,інші суб’єкти кримінального процесу не мають повноважень на її проведення (чинний КПК України у певних випадках передбачає участь експерта у проведенніокремих слідчих дій (огляд, освідування, слідчий експеримент тощо)). Етимологія визначає термін «залучення» як «заохочення, спонукання дочого-небудь». </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i/>
          <w:color w:val="231F20"/>
          <w:sz w:val="28"/>
          <w:szCs w:val="28"/>
          <w:lang w:val="uk-UA"/>
        </w:rPr>
        <w:t xml:space="preserve">Незрозумілим як для наукового розуміння, так і для практичного використання є необхідність «залучення експерта» до проведення експертизи, </w:t>
      </w:r>
      <w:r w:rsidRPr="008668CA">
        <w:rPr>
          <w:rFonts w:ascii="Times New Roman" w:hAnsi="Times New Roman" w:cs="Times New Roman"/>
          <w:color w:val="231F20"/>
          <w:sz w:val="28"/>
          <w:szCs w:val="28"/>
          <w:lang w:val="uk-UA"/>
        </w:rPr>
        <w:t>оскільки у частині першій ст. 69 нового КПК прямо зазначено: «Експертом укримінальному провадженні є особа, яка володіє науковими, технічними або іншими спеціальними знаннями, має право відповідно до Закону України «Про судовуекспертизу» на проведення експертизи і якій доручено провести дослідженняоб’єктів, явищ і процесів, що містять відомості про обставини вчинення кримінального правопорушення, та дати висновок з питань, які виникають під час кримінального провадження і стосуються сфери її знань».</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 xml:space="preserve">Підтримуючи загальні засади кримінального провадження, серед яких - </w:t>
      </w:r>
    </w:p>
    <w:p w:rsidR="00244E63" w:rsidRPr="008668CA" w:rsidRDefault="00244E63" w:rsidP="00244E63">
      <w:pPr>
        <w:autoSpaceDE w:val="0"/>
        <w:autoSpaceDN w:val="0"/>
        <w:adjustRightInd w:val="0"/>
        <w:spacing w:after="0" w:line="240" w:lineRule="auto"/>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верховенство права, законність, забезпечення права на захист тощо, викладені у ст. 7 чинного КПК, слід зазначити, що дотримання їх можливе лише за умов законодавчого унормування процесуальної діяльності усіх суб’єктів кримінального процессута чіткого розмежування повноважень, прав та обов’язків кожного з них.</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lastRenderedPageBreak/>
        <w:t>У чинному КПК вжито деякі основні терміни (п. 19 частини першої ст. 3): «сторони кримінального провадження - з боку обвинувачення: слідчий, керівник органудосудового розслідування, прокурор, а також потерпілий, його представник ізаконний представник у випадках, установлених цим Кодексом; з боку захисту:підозрюваний, обвинувачений (підсудний), засуджений, виправданий, особа, стосовно якої передбачається застосування примусових заходів медичного чи виховного характеру або вирішувалося питання про їх застосування, їхні захисники тазаконні представники».</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 xml:space="preserve">При цьому у частині другій ст. 243 нового КПК зазначено, що «сторона захистумає право самостійно залучати експертів на договірних умовах для проведенняекспертизи, у тому числі обов’язкової». </w:t>
      </w:r>
      <w:r w:rsidRPr="008668CA">
        <w:rPr>
          <w:rFonts w:ascii="Times New Roman" w:hAnsi="Times New Roman" w:cs="Times New Roman"/>
          <w:i/>
          <w:color w:val="231F20"/>
          <w:sz w:val="28"/>
          <w:szCs w:val="28"/>
          <w:lang w:val="uk-UA"/>
        </w:rPr>
        <w:t>Таке трактування викликає певні непорозуміння стосовно необхідності такого залучення.</w:t>
      </w:r>
      <w:r w:rsidRPr="008668CA">
        <w:rPr>
          <w:rFonts w:ascii="Times New Roman" w:hAnsi="Times New Roman" w:cs="Times New Roman"/>
          <w:color w:val="231F20"/>
          <w:sz w:val="28"/>
          <w:szCs w:val="28"/>
          <w:lang w:val="uk-UA"/>
        </w:rPr>
        <w:t>Напевно, більш зрозумілим булоб визначення у новому КПК норми про те, що у разі потреби через певні підстависторона захисту надає особі, яка здійснює досудове розслідування, або прокурору письмове клопотання щодо призначення відповідної експертизи з перелікомпитань для експертного дослідження. Слідчий або прокурор зобов’язаний розглянути письмове клопотання сторони захисту та за наявності підстав задовольнитийого або відхилити, про що письмово повідомити ініціатора клопотання. Лишепісля виконання зазначеної процедури сторона захисту має право звернутися зтаким самим клопотанням до слідчого, судді, як це передбачено частиною першою ст. 244 нового КПК.</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i/>
          <w:color w:val="231F20"/>
          <w:sz w:val="28"/>
          <w:szCs w:val="28"/>
          <w:lang w:val="uk-UA"/>
        </w:rPr>
      </w:pPr>
      <w:r w:rsidRPr="008668CA">
        <w:rPr>
          <w:rFonts w:ascii="Times New Roman" w:hAnsi="Times New Roman" w:cs="Times New Roman"/>
          <w:i/>
          <w:color w:val="231F20"/>
          <w:sz w:val="28"/>
          <w:szCs w:val="28"/>
          <w:lang w:val="uk-UA"/>
        </w:rPr>
        <w:t>Викликає певні сумніви і термін «на договірних умовах».</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По-перше, не зрозуміло, хто з ким домовляється і що слід розуміти під «договірними умовами».</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По-друге, проведення експертиз, у тому числі обов’язкових, за таких умов не виключає корупційних складових з боку окремих суб’єктів кримінального судочинства.</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По-третє, проведення будь-якої експертизи передбачає дослідження певнихоб’єк тів, у тому числі зразків, наданих експертові. Їх виявлення, вилучення і пакуваннявідбувається відповідно до кримінально-процесуального законодавства з належним відображенням у відповідному процесуальному документі. Важко уявити, щосторона захисту на практиці здійснюватиме зазначені дії за чинним КПК.</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color w:val="231F20"/>
          <w:sz w:val="28"/>
          <w:szCs w:val="28"/>
          <w:lang w:val="uk-UA"/>
        </w:rPr>
      </w:pPr>
      <w:r w:rsidRPr="008668CA">
        <w:rPr>
          <w:rFonts w:ascii="Times New Roman" w:hAnsi="Times New Roman" w:cs="Times New Roman"/>
          <w:color w:val="231F20"/>
          <w:sz w:val="28"/>
          <w:szCs w:val="28"/>
          <w:lang w:val="uk-UA"/>
        </w:rPr>
        <w:t>По-четверте, залежно від висновків окремих експертиз (судово-медичної,хімічної, автотехнічної, товарознавчої та деяких інших) слідчі по-різному кваліфікують діїособи як за певною статтею, так і за відповідною частиною Кримінального кодексуУкраїни або взагалі не вбачають складу злочину у діях певної особи. А отже, проведення експертиз «на договірних умовах» не додасть новому КПК гарантій законності та утвердження верховенства права.</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color w:val="333333"/>
          <w:sz w:val="28"/>
          <w:szCs w:val="28"/>
          <w:shd w:val="clear" w:color="auto" w:fill="FFFFFF"/>
          <w:lang w:val="uk-UA"/>
        </w:rPr>
      </w:pPr>
      <w:r w:rsidRPr="008668CA">
        <w:rPr>
          <w:rFonts w:ascii="Times New Roman" w:hAnsi="Times New Roman" w:cs="Times New Roman"/>
          <w:color w:val="333333"/>
          <w:sz w:val="28"/>
          <w:szCs w:val="28"/>
          <w:shd w:val="clear" w:color="auto" w:fill="FFFFFF"/>
          <w:lang w:val="uk-UA"/>
        </w:rPr>
        <w:t xml:space="preserve">На стадії досудового розслідування відповідно до ч. 1 ст. 221 КПК України слідчий, прокурор зобов’язані за клопотанням сторони захисту, потерпілого надати їм матеріали досудового розслідування для ознайомлення, за винятком матеріалів про застосування заходів безпеки </w:t>
      </w:r>
      <w:r w:rsidRPr="008668CA">
        <w:rPr>
          <w:rFonts w:ascii="Times New Roman" w:hAnsi="Times New Roman" w:cs="Times New Roman"/>
          <w:color w:val="333333"/>
          <w:sz w:val="28"/>
          <w:szCs w:val="28"/>
          <w:shd w:val="clear" w:color="auto" w:fill="FFFFFF"/>
          <w:lang w:val="uk-UA"/>
        </w:rPr>
        <w:lastRenderedPageBreak/>
        <w:t xml:space="preserve">щодо осіб, які беруть участь у кримінальному судочинстві, а також тих матеріалів, ознайомлення з якими на цій стадії кримінального провадження може зашкодити досудовому розслідуванню. </w:t>
      </w:r>
      <w:r w:rsidRPr="008668CA">
        <w:rPr>
          <w:rFonts w:ascii="Times New Roman" w:hAnsi="Times New Roman" w:cs="Times New Roman"/>
          <w:i/>
          <w:color w:val="333333"/>
          <w:sz w:val="28"/>
          <w:szCs w:val="28"/>
          <w:shd w:val="clear" w:color="auto" w:fill="FFFFFF"/>
          <w:lang w:val="uk-UA"/>
        </w:rPr>
        <w:t xml:space="preserve">При цьому законодавець не встановлює критеріїв віднесення тих чи інших матеріалів досудового розслідування до таких, розголошення яких неприпустиме на даній стадії кримінального провадження. </w:t>
      </w:r>
      <w:r w:rsidRPr="008668CA">
        <w:rPr>
          <w:rFonts w:ascii="Times New Roman" w:hAnsi="Times New Roman" w:cs="Times New Roman"/>
          <w:color w:val="333333"/>
          <w:sz w:val="28"/>
          <w:szCs w:val="28"/>
          <w:shd w:val="clear" w:color="auto" w:fill="FFFFFF"/>
          <w:lang w:val="uk-UA"/>
        </w:rPr>
        <w:t>Слідчий, прокурор на власний розсуд приймають рішення про можливість задоволення відповідного клопотання сторони захисту чи потерпілого. Водночас необхідно звернути увагу й на зміст ст. 303 КПК України, аналіз якого дає підстави стверджувати, що відмова слідчого, прокурора в задоволенні клопотання про надання матеріалів досудового розслідування для ознайомлення оскарженню до слідчого судді не підлягає. Таким чином, проведення альтернативної експертизи в певних випадках залежатиме від дискреційного рішення слідчого, прокурора про надання можливості ознайомитися з матеріалами кримінального провадження, що суттєво порушує засаду змагальності сторін та свободи в поданні ними суду своїх доказів і в доведенні перед судом їх переконливості, а також надає певною мірою декларативного характеру нормі КПК України щодо можливості проведення експертизи за клопотанням сторони захисту, потерпілого.</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color w:val="333333"/>
          <w:sz w:val="28"/>
          <w:szCs w:val="28"/>
          <w:shd w:val="clear" w:color="auto" w:fill="FFFFFF"/>
          <w:lang w:val="uk-UA"/>
        </w:rPr>
      </w:pPr>
      <w:r w:rsidRPr="008668CA">
        <w:rPr>
          <w:rFonts w:ascii="Times New Roman" w:hAnsi="Times New Roman" w:cs="Times New Roman"/>
          <w:color w:val="333333"/>
          <w:sz w:val="28"/>
          <w:szCs w:val="28"/>
          <w:shd w:val="clear" w:color="auto" w:fill="FFFFFF"/>
          <w:lang w:val="uk-UA"/>
        </w:rPr>
        <w:t xml:space="preserve">Виходячи із змісту частини 1 статті 244 КПК України, підставою для за явлення стороною захисту клопотання до слідчого судді про залучення експерта є відмова стороні захисту в задоволенні такого ж її клопотання слідчим чи прокурором. Проте слід звернути увагу, що для з’ясування можливих підстав заявлення такого клопотання вказану норму необхідно тлумачити разом із п. 1 ч. 6 цієї самої статті КПК України, у якій таких підстав зазначено набагато більше, а саме: сторона обвинувачення не залучила експерта, а це є необхідним для вирішення питань, що мають істотне значення для кримінального провадження або на його вирішення були поставлені питання, що не дають змоги дати належний висновок, або існують обґрунтовані сумніви щодо упередженості залученого стороною обвинувачення експерта щодо його фаху, або з інших причин.Клопотання про залучення експерта повинно відповідати встановленимч. 2 ст. 244 КПК України вимогам. </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color w:val="333333"/>
          <w:sz w:val="28"/>
          <w:szCs w:val="28"/>
          <w:shd w:val="clear" w:color="auto" w:fill="FFFFFF"/>
          <w:lang w:val="uk-UA"/>
        </w:rPr>
      </w:pPr>
      <w:r w:rsidRPr="008668CA">
        <w:rPr>
          <w:rFonts w:ascii="Times New Roman" w:hAnsi="Times New Roman" w:cs="Times New Roman"/>
          <w:color w:val="333333"/>
          <w:sz w:val="28"/>
          <w:szCs w:val="28"/>
          <w:shd w:val="clear" w:color="auto" w:fill="FFFFFF"/>
          <w:lang w:val="uk-UA"/>
        </w:rPr>
        <w:t>Недотримання цих вимог є підставою повернення клопотання особі, яка його подала, про що слідчий суддя постановляє ухвалу. При цьому норми КПК України не встановлюють заборону стороні захисту повторно звернутися з відповідним клопотанням до слідчого судді.</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color w:val="333333"/>
          <w:sz w:val="28"/>
          <w:szCs w:val="28"/>
          <w:shd w:val="clear" w:color="auto" w:fill="FFFFFF"/>
          <w:lang w:val="uk-UA"/>
        </w:rPr>
      </w:pPr>
      <w:r w:rsidRPr="008668CA">
        <w:rPr>
          <w:rFonts w:ascii="Times New Roman" w:hAnsi="Times New Roman" w:cs="Times New Roman"/>
          <w:color w:val="333333"/>
          <w:sz w:val="28"/>
          <w:szCs w:val="28"/>
          <w:shd w:val="clear" w:color="auto" w:fill="FFFFFF"/>
          <w:lang w:val="uk-UA"/>
        </w:rPr>
        <w:t xml:space="preserve">Передбачені нормативні вимоги до змісту даного клопотання мають імперативний характер. Утім, незважаючи на досить детальну регламентацію змісту клопотання, ч. 2 ст. 244 КПК України, серед вимог, які в ній закріплено, </w:t>
      </w:r>
      <w:r w:rsidRPr="008668CA">
        <w:rPr>
          <w:rFonts w:ascii="Times New Roman" w:hAnsi="Times New Roman" w:cs="Times New Roman"/>
          <w:i/>
          <w:color w:val="333333"/>
          <w:sz w:val="28"/>
          <w:szCs w:val="28"/>
          <w:shd w:val="clear" w:color="auto" w:fill="FFFFFF"/>
          <w:lang w:val="uk-UA"/>
        </w:rPr>
        <w:t xml:space="preserve">відсутнє положення щодо необхідності зазначення в клопотанні про залучення експерта питань, які мають бути ним вирішені. </w:t>
      </w:r>
      <w:r w:rsidRPr="008668CA">
        <w:rPr>
          <w:rFonts w:ascii="Times New Roman" w:hAnsi="Times New Roman" w:cs="Times New Roman"/>
          <w:color w:val="333333"/>
          <w:sz w:val="28"/>
          <w:szCs w:val="28"/>
          <w:shd w:val="clear" w:color="auto" w:fill="FFFFFF"/>
          <w:lang w:val="uk-UA"/>
        </w:rPr>
        <w:t xml:space="preserve">Разом з тим у частині 7 цієї самої статті вказано, що до ухвали слідчого судді про доручення проведення експертизи включаються запитання, поставлені перед експертом особою, яка звернулася з відповідним клопотанням. Системне </w:t>
      </w:r>
      <w:r w:rsidRPr="008668CA">
        <w:rPr>
          <w:rFonts w:ascii="Times New Roman" w:hAnsi="Times New Roman" w:cs="Times New Roman"/>
          <w:color w:val="333333"/>
          <w:sz w:val="28"/>
          <w:szCs w:val="28"/>
          <w:shd w:val="clear" w:color="auto" w:fill="FFFFFF"/>
          <w:lang w:val="uk-UA"/>
        </w:rPr>
        <w:lastRenderedPageBreak/>
        <w:t xml:space="preserve">тлумачення цих правових норм дає змогу дійти висновку про те, що в клопотанні про залучення експерта мають бути сформульовані запитання, що ставляться перед експертом, відповіді на які мають значення для кримінального провадження. Уявляється, що це є необхідною частиною такого клопотання. </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color w:val="333333"/>
          <w:sz w:val="28"/>
          <w:szCs w:val="28"/>
          <w:shd w:val="clear" w:color="auto" w:fill="FFFFFF"/>
          <w:lang w:val="uk-UA"/>
        </w:rPr>
      </w:pPr>
      <w:r w:rsidRPr="008668CA">
        <w:rPr>
          <w:rFonts w:ascii="Times New Roman" w:hAnsi="Times New Roman" w:cs="Times New Roman"/>
          <w:color w:val="333333"/>
          <w:sz w:val="28"/>
          <w:szCs w:val="28"/>
          <w:shd w:val="clear" w:color="auto" w:fill="FFFFFF"/>
          <w:lang w:val="uk-UA"/>
        </w:rPr>
        <w:t>Остаточний перелік питань експерту, виходячи із змісту ч. 7 ст. 244 КПК України, є у межах дискреційних повноважень слідчого судді, який, установивши, що відповіді на них не стосуються кримінального провадження або не мають значення для судового розгляду, має право їх не включити до ухвали про доручення проведення експертизи.</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shd w:val="clear" w:color="auto" w:fill="FFFFFF"/>
          <w:lang w:val="uk-UA"/>
        </w:rPr>
      </w:pPr>
      <w:r w:rsidRPr="008668CA">
        <w:rPr>
          <w:rFonts w:ascii="Times New Roman" w:hAnsi="Times New Roman" w:cs="Times New Roman"/>
          <w:color w:val="333333"/>
          <w:sz w:val="28"/>
          <w:szCs w:val="28"/>
          <w:shd w:val="clear" w:color="auto" w:fill="FFFFFF"/>
          <w:lang w:val="uk-UA"/>
        </w:rPr>
        <w:t>Законодавець передбачив, що в судовому засіданні з розгляду слідчим суддею клопотання про залучення експерта має право брати особисту участь особа, яка його заявила, що є важливою гарантією захисту її прав та законних інтересів. За змістом закону особа, яка подала клопотання, повідомляється про місце та час його розгляду, проте її неприбуття не перешкоджає розгляду клопотання, крім випадків, коли її участь визнана слідчим суддею обов’язковою. Підтримуючи заявлене клопотання, сторона захисту має довести слідчому судді наявність підстав для проведення експертизи та необхідність використання спеціальних знань у такий спосіб. Саме на неї покладається тягар доказування в даному випадку як на ініціатора клопотання, адже слідчий суддя має право своєю ухвалою доручити проведення експертизи вик</w:t>
      </w:r>
      <w:r w:rsidRPr="008668CA">
        <w:rPr>
          <w:rFonts w:ascii="Times New Roman" w:hAnsi="Times New Roman" w:cs="Times New Roman"/>
          <w:sz w:val="28"/>
          <w:szCs w:val="28"/>
          <w:shd w:val="clear" w:color="auto" w:fill="FFFFFF"/>
          <w:lang w:val="uk-UA"/>
        </w:rPr>
        <w:t>лючно за умови, якщо особа, що звернулася з клопотанням, доведе існування вищевказаних підстав для залучення експерта, а також те, що вона не може залучити експерта самостійно через відсутність коштів чи з інших об’єктивних причин.</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shd w:val="clear" w:color="auto" w:fill="FFFFFF"/>
          <w:lang w:val="uk-UA"/>
        </w:rPr>
      </w:pPr>
      <w:r w:rsidRPr="008668CA">
        <w:rPr>
          <w:rFonts w:ascii="Times New Roman" w:hAnsi="Times New Roman" w:cs="Times New Roman"/>
          <w:sz w:val="28"/>
          <w:szCs w:val="28"/>
          <w:shd w:val="clear" w:color="auto" w:fill="FFFFFF"/>
          <w:lang w:val="uk-UA"/>
        </w:rPr>
        <w:t xml:space="preserve">За результатами розгляду клопотання про залучення експерта слідчий суддя може постановити одну з таких ухвал: про доручення проведення експертизи; про відмову в задоволенні клопотання про залучення експерта (останнє рішення в законі не названо, проте його слід назвати, виходячи з тлумачення змісту ст. 244 КПК України). </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shd w:val="clear" w:color="auto" w:fill="FFFFFF"/>
          <w:lang w:val="uk-UA"/>
        </w:rPr>
      </w:pPr>
      <w:r w:rsidRPr="008668CA">
        <w:rPr>
          <w:rFonts w:ascii="Times New Roman" w:hAnsi="Times New Roman" w:cs="Times New Roman"/>
          <w:sz w:val="28"/>
          <w:szCs w:val="28"/>
          <w:shd w:val="clear" w:color="auto" w:fill="FFFFFF"/>
          <w:lang w:val="uk-UA"/>
        </w:rPr>
        <w:t>Відповідно до статті 309 КПК України ухвала слідчого судді оскарженню не підлягає.</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shd w:val="clear" w:color="auto" w:fill="FFFFFF"/>
          <w:lang w:val="uk-UA"/>
        </w:rPr>
      </w:pPr>
      <w:r w:rsidRPr="008668CA">
        <w:rPr>
          <w:rFonts w:ascii="Times New Roman" w:hAnsi="Times New Roman" w:cs="Times New Roman"/>
          <w:i/>
          <w:sz w:val="28"/>
          <w:szCs w:val="28"/>
          <w:shd w:val="clear" w:color="auto" w:fill="FFFFFF"/>
          <w:lang w:val="uk-UA"/>
        </w:rPr>
        <w:t>Дискусійним у практичному сенсі є питання про отримання зразків для проведення експертизи.</w:t>
      </w:r>
      <w:r w:rsidRPr="008668CA">
        <w:rPr>
          <w:rFonts w:ascii="Times New Roman" w:hAnsi="Times New Roman" w:cs="Times New Roman"/>
          <w:sz w:val="28"/>
          <w:szCs w:val="28"/>
          <w:shd w:val="clear" w:color="auto" w:fill="FFFFFF"/>
          <w:lang w:val="uk-UA"/>
        </w:rPr>
        <w:t xml:space="preserve"> Такі зразки за чинним КПК України відбираються стороною кримінального провадження, яка звернулася за проведенням експертизи або за клопотанням якої експертиза призначена слідчим суддею (ч. 1 ст. 245 КПК України).Стосовно сторони обвинувачення будь-якої складності з отриманням таких зразків, їх вилученням тощо, як правило, не виникає.</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shd w:val="clear" w:color="auto" w:fill="FFFFFF"/>
          <w:lang w:val="uk-UA"/>
        </w:rPr>
      </w:pPr>
      <w:r w:rsidRPr="008668CA">
        <w:rPr>
          <w:rFonts w:ascii="Times New Roman" w:hAnsi="Times New Roman" w:cs="Times New Roman"/>
          <w:sz w:val="28"/>
          <w:szCs w:val="28"/>
          <w:shd w:val="clear" w:color="auto" w:fill="FFFFFF"/>
          <w:lang w:val="uk-UA"/>
        </w:rPr>
        <w:t xml:space="preserve">Отримання зразків для проведення експертизи стороною захисту регулюється статтями 160-166 КПК України, що стосуються процедури тимчасового доступу до речей і документів. При цьому особливо важливе значення має документальне оформлення вилучення речей і документів як зразків для подальшого експертного дослідження (їх виїмки), яке, виходячи із змісту глави 15 КПК України, здійснюється шляхом складання їх опису, який </w:t>
      </w:r>
      <w:r w:rsidRPr="008668CA">
        <w:rPr>
          <w:rFonts w:ascii="Times New Roman" w:hAnsi="Times New Roman" w:cs="Times New Roman"/>
          <w:sz w:val="28"/>
          <w:szCs w:val="28"/>
          <w:shd w:val="clear" w:color="auto" w:fill="FFFFFF"/>
          <w:lang w:val="uk-UA"/>
        </w:rPr>
        <w:lastRenderedPageBreak/>
        <w:t>має бути залишений їх володільцеві. Крім того, на вимогу володільця цих речей і документів йому має бути залишена їх копія. При цьому закон не містить вимоги щодо підпису складеного опису стороною, яка здійснила виїмку, та володільцем вилучених речей і документів, а також будь-яких інших гарантій, що забезпечують достовірність указаних в описі відомостей.</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b/>
          <w:sz w:val="28"/>
          <w:szCs w:val="28"/>
          <w:shd w:val="clear" w:color="auto" w:fill="FFFFFF"/>
          <w:lang w:val="uk-UA"/>
        </w:rPr>
      </w:pP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b/>
          <w:sz w:val="28"/>
          <w:szCs w:val="28"/>
          <w:shd w:val="clear" w:color="auto" w:fill="FFFFFF"/>
          <w:lang w:val="uk-UA"/>
        </w:rPr>
      </w:pPr>
      <w:r w:rsidRPr="008668CA">
        <w:rPr>
          <w:rFonts w:ascii="Times New Roman" w:hAnsi="Times New Roman" w:cs="Times New Roman"/>
          <w:b/>
          <w:sz w:val="28"/>
          <w:szCs w:val="28"/>
          <w:shd w:val="clear" w:color="auto" w:fill="FFFFFF"/>
          <w:lang w:val="uk-UA"/>
        </w:rPr>
        <w:t>ВИСНОВКИ ДО ЧЕТВЕРТОГО ПИТАННЯ</w:t>
      </w:r>
    </w:p>
    <w:p w:rsidR="00244E63" w:rsidRPr="008668CA" w:rsidRDefault="00244E63" w:rsidP="00244E63">
      <w:pPr>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8668CA">
        <w:rPr>
          <w:rFonts w:ascii="Times New Roman" w:eastAsia="Times New Roman" w:hAnsi="Times New Roman" w:cs="Times New Roman"/>
          <w:sz w:val="28"/>
          <w:szCs w:val="28"/>
          <w:lang w:val="uk-UA"/>
        </w:rPr>
        <w:t>Звичайно, існує ще низка проблем, які виникають під час провадження слідчих (розшукових) дій. Поступове з</w:t>
      </w:r>
      <w:r w:rsidRPr="008668CA">
        <w:rPr>
          <w:rFonts w:ascii="Times New Roman" w:hAnsi="Times New Roman" w:cs="Times New Roman"/>
          <w:sz w:val="28"/>
          <w:szCs w:val="28"/>
          <w:shd w:val="clear" w:color="auto" w:fill="FFFFFF"/>
          <w:lang w:val="uk-UA"/>
        </w:rPr>
        <w:t xml:space="preserve">вернення до їх аналізу надасть змогу привернути увагу фахівців до проблем, які виникають під час провадження слідчих (розшукових) дій, знайти правильні підходи до вирішення багатьох питань, що виникають при проведенні обшуку, огляду, слідчому експерименті, пред’явленні для впізнання, допиті, проведенні експертизи тощо. </w:t>
      </w:r>
    </w:p>
    <w:p w:rsidR="00244E63" w:rsidRPr="008668CA" w:rsidRDefault="00244E63" w:rsidP="00244E63">
      <w:pPr>
        <w:spacing w:after="0" w:line="240" w:lineRule="auto"/>
        <w:jc w:val="center"/>
        <w:rPr>
          <w:rFonts w:ascii="Times New Roman" w:eastAsia="Times New Roman" w:hAnsi="Times New Roman" w:cs="Times New Roman"/>
          <w:b/>
          <w:bCs/>
          <w:sz w:val="28"/>
          <w:szCs w:val="28"/>
          <w:lang w:val="uk-UA"/>
        </w:rPr>
      </w:pPr>
      <w:r w:rsidRPr="008668CA">
        <w:rPr>
          <w:rFonts w:ascii="Times New Roman" w:eastAsia="Times New Roman" w:hAnsi="Times New Roman" w:cs="Times New Roman"/>
          <w:b/>
          <w:sz w:val="28"/>
          <w:szCs w:val="28"/>
          <w:lang w:val="uk-UA"/>
        </w:rPr>
        <w:t>ВИСНОВКИ З ТЕМИ</w:t>
      </w:r>
    </w:p>
    <w:p w:rsidR="00244E63" w:rsidRPr="008668CA" w:rsidRDefault="00244E63" w:rsidP="00244E63">
      <w:pPr>
        <w:autoSpaceDE w:val="0"/>
        <w:autoSpaceDN w:val="0"/>
        <w:adjustRightInd w:val="0"/>
        <w:spacing w:after="0" w:line="240" w:lineRule="auto"/>
        <w:ind w:firstLine="708"/>
        <w:jc w:val="both"/>
        <w:rPr>
          <w:rFonts w:ascii="Times New Roman" w:hAnsi="Times New Roman" w:cs="Times New Roman"/>
          <w:sz w:val="28"/>
          <w:szCs w:val="28"/>
          <w:shd w:val="clear" w:color="auto" w:fill="FFFFFF"/>
          <w:lang w:val="uk-UA"/>
        </w:rPr>
      </w:pPr>
      <w:r w:rsidRPr="008668CA">
        <w:rPr>
          <w:rFonts w:ascii="Times New Roman" w:hAnsi="Times New Roman" w:cs="Times New Roman"/>
          <w:sz w:val="28"/>
          <w:szCs w:val="28"/>
          <w:lang w:val="uk-UA"/>
        </w:rPr>
        <w:t>Кримінальне процесуальне законодавство України і окреміз його норм сьогодні ще далекі або не зовсім відповідають вимогам досконалості. Законодавчій практиці відомі способи виправлення помилок і внесення уточнень до діючих норм шляхом внесення додатків, доповнень, виправлень до окремих статей, розроблення і прийняття нових статей та відміни існуючих. Зараз науковцям і практикам варто ще раззвернутися до осмислення чинних нормКПК, їх наукового тлумачення з тим, щобнеоднаковість розуміння процесуальнихнорм не призводила до порушень правучасників кримінального судочинства і нестворювала умов для зловживань з бокубудь-кого з його учасників.</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Сподіваємось, що спільними зусиллями науковців та практичних працівників нормиКПК будуть вдосконалюватися та забезпечать належне законодавче підґрунтяздійснення кримінального процесуального доказування.</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lang w:val="uk-UA"/>
        </w:rPr>
      </w:pPr>
    </w:p>
    <w:p w:rsidR="00244E63" w:rsidRPr="008668CA" w:rsidRDefault="00244E63" w:rsidP="00244E63">
      <w:pPr>
        <w:spacing w:after="0" w:line="240" w:lineRule="auto"/>
        <w:ind w:firstLine="720"/>
        <w:jc w:val="both"/>
        <w:rPr>
          <w:rFonts w:ascii="Times New Roman" w:eastAsia="Times New Roman" w:hAnsi="Times New Roman" w:cs="Times New Roman"/>
          <w:b/>
          <w:bCs/>
          <w:sz w:val="28"/>
          <w:szCs w:val="28"/>
          <w:lang w:val="uk-UA"/>
        </w:rPr>
      </w:pPr>
      <w:r w:rsidRPr="008668CA">
        <w:rPr>
          <w:rFonts w:ascii="Times New Roman" w:eastAsia="Times New Roman" w:hAnsi="Times New Roman" w:cs="Times New Roman"/>
          <w:b/>
          <w:bCs/>
          <w:sz w:val="28"/>
          <w:szCs w:val="28"/>
          <w:lang w:val="uk-UA"/>
        </w:rPr>
        <w:t>МЕТОДИЧНІ ПОРАДИ ЩОДО ПІДГОТОВКИ ДО ДАНОЇ ТЕМИ</w:t>
      </w:r>
    </w:p>
    <w:p w:rsidR="00244E63" w:rsidRPr="008668CA" w:rsidRDefault="00244E63" w:rsidP="00244E63">
      <w:pPr>
        <w:spacing w:after="0" w:line="240" w:lineRule="auto"/>
        <w:jc w:val="center"/>
        <w:rPr>
          <w:rFonts w:ascii="Times New Roman" w:eastAsia="Times New Roman" w:hAnsi="Times New Roman" w:cs="Times New Roman"/>
          <w:b/>
          <w:bCs/>
          <w:sz w:val="28"/>
          <w:szCs w:val="28"/>
          <w:lang w:val="uk-UA"/>
        </w:rPr>
      </w:pPr>
    </w:p>
    <w:p w:rsidR="00244E63" w:rsidRPr="008668CA" w:rsidRDefault="00244E63" w:rsidP="00244E63">
      <w:pPr>
        <w:spacing w:after="0" w:line="240" w:lineRule="auto"/>
        <w:ind w:firstLine="709"/>
        <w:jc w:val="both"/>
        <w:rPr>
          <w:rFonts w:ascii="Times New Roman" w:eastAsia="Times New Roman" w:hAnsi="Times New Roman" w:cs="Times New Roman"/>
          <w:sz w:val="28"/>
          <w:szCs w:val="28"/>
          <w:lang w:val="uk-UA"/>
        </w:rPr>
      </w:pPr>
      <w:r w:rsidRPr="008668CA">
        <w:rPr>
          <w:rFonts w:ascii="Times New Roman" w:eastAsia="Times New Roman" w:hAnsi="Times New Roman" w:cs="Times New Roman"/>
          <w:sz w:val="28"/>
          <w:szCs w:val="28"/>
          <w:lang w:val="uk-UA"/>
        </w:rPr>
        <w:t>При підготовці теми</w:t>
      </w:r>
      <w:r w:rsidRPr="008668CA">
        <w:rPr>
          <w:rFonts w:ascii="Times New Roman" w:hAnsi="Times New Roman" w:cs="Times New Roman"/>
          <w:sz w:val="28"/>
          <w:szCs w:val="28"/>
          <w:lang w:val="uk-UA"/>
        </w:rPr>
        <w:t xml:space="preserve"> слухачам магістратури</w:t>
      </w:r>
      <w:r w:rsidRPr="008668CA">
        <w:rPr>
          <w:rFonts w:ascii="Times New Roman" w:eastAsia="Times New Roman" w:hAnsi="Times New Roman" w:cs="Times New Roman"/>
          <w:sz w:val="28"/>
          <w:szCs w:val="28"/>
          <w:lang w:val="uk-UA"/>
        </w:rPr>
        <w:t xml:space="preserve"> слід враховувати різнобічні наукові підходи до визначення, класифікації та розуміння деяких питань. </w:t>
      </w:r>
    </w:p>
    <w:p w:rsidR="00244E63" w:rsidRPr="008668CA" w:rsidRDefault="00244E63" w:rsidP="00244E63">
      <w:pPr>
        <w:spacing w:after="0" w:line="240" w:lineRule="auto"/>
        <w:ind w:firstLine="709"/>
        <w:jc w:val="both"/>
        <w:rPr>
          <w:rFonts w:ascii="Times New Roman" w:eastAsia="Times New Roman" w:hAnsi="Times New Roman" w:cs="Times New Roman"/>
          <w:sz w:val="28"/>
          <w:szCs w:val="28"/>
          <w:lang w:val="uk-UA"/>
        </w:rPr>
      </w:pPr>
      <w:r w:rsidRPr="008668CA">
        <w:rPr>
          <w:rFonts w:ascii="Times New Roman" w:eastAsia="Times New Roman" w:hAnsi="Times New Roman" w:cs="Times New Roman"/>
          <w:sz w:val="28"/>
          <w:szCs w:val="28"/>
          <w:lang w:val="uk-UA"/>
        </w:rPr>
        <w:t xml:space="preserve">Серед них слід виділити: </w:t>
      </w:r>
      <w:r w:rsidRPr="008668CA">
        <w:rPr>
          <w:rFonts w:ascii="Times New Roman" w:eastAsia="Times New Roman" w:hAnsi="Times New Roman" w:cs="Times New Roman"/>
          <w:sz w:val="28"/>
          <w:lang w:val="uk-UA"/>
        </w:rPr>
        <w:t xml:space="preserve">основні </w:t>
      </w:r>
      <w:r w:rsidRPr="008668CA">
        <w:rPr>
          <w:rFonts w:ascii="Times New Roman" w:hAnsi="Times New Roman" w:cs="Times New Roman"/>
          <w:sz w:val="28"/>
          <w:lang w:val="uk-UA"/>
        </w:rPr>
        <w:t>поняття «слідчі дії», науковий підхід до класифікації слідчих дій, визначення проблемних питань, що виникають під час проведення слідчих (розшукових) дій.</w:t>
      </w:r>
    </w:p>
    <w:p w:rsidR="00244E63" w:rsidRPr="008668CA" w:rsidRDefault="00244E63" w:rsidP="00244E63">
      <w:pPr>
        <w:spacing w:after="0" w:line="240" w:lineRule="auto"/>
        <w:ind w:firstLine="709"/>
        <w:jc w:val="both"/>
        <w:rPr>
          <w:rFonts w:ascii="Times New Roman" w:eastAsia="Times New Roman" w:hAnsi="Times New Roman" w:cs="Times New Roman"/>
          <w:sz w:val="28"/>
          <w:szCs w:val="28"/>
          <w:lang w:val="uk-UA"/>
        </w:rPr>
      </w:pPr>
      <w:r w:rsidRPr="008668CA">
        <w:rPr>
          <w:rFonts w:ascii="Times New Roman" w:eastAsia="Times New Roman" w:hAnsi="Times New Roman" w:cs="Times New Roman"/>
          <w:sz w:val="28"/>
          <w:szCs w:val="28"/>
          <w:lang w:val="uk-UA"/>
        </w:rPr>
        <w:t xml:space="preserve">Для вдалого засвоєння цієї теми, слухачам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w:t>
      </w:r>
      <w:r w:rsidRPr="008668CA">
        <w:rPr>
          <w:rFonts w:ascii="Times New Roman" w:hAnsi="Times New Roman" w:cs="Times New Roman"/>
          <w:sz w:val="28"/>
          <w:szCs w:val="28"/>
          <w:lang w:val="uk-UA"/>
        </w:rPr>
        <w:t>кримінального процесу</w:t>
      </w:r>
      <w:r w:rsidRPr="008668CA">
        <w:rPr>
          <w:rFonts w:ascii="Times New Roman" w:eastAsia="Times New Roman" w:hAnsi="Times New Roman" w:cs="Times New Roman"/>
          <w:sz w:val="28"/>
          <w:szCs w:val="28"/>
          <w:lang w:val="uk-UA"/>
        </w:rPr>
        <w:t>.</w:t>
      </w:r>
    </w:p>
    <w:p w:rsidR="00244E63" w:rsidRPr="008668CA" w:rsidRDefault="00244E63" w:rsidP="00244E63">
      <w:pPr>
        <w:spacing w:after="0" w:line="240" w:lineRule="auto"/>
        <w:ind w:firstLine="709"/>
        <w:jc w:val="both"/>
        <w:rPr>
          <w:rFonts w:ascii="Times New Roman" w:eastAsia="Times New Roman" w:hAnsi="Times New Roman" w:cs="Times New Roman"/>
          <w:sz w:val="28"/>
          <w:szCs w:val="28"/>
          <w:lang w:val="uk-UA"/>
        </w:rPr>
      </w:pPr>
      <w:r w:rsidRPr="008668CA">
        <w:rPr>
          <w:rFonts w:ascii="Times New Roman" w:eastAsia="Times New Roman" w:hAnsi="Times New Roman" w:cs="Times New Roman"/>
          <w:sz w:val="28"/>
          <w:szCs w:val="28"/>
          <w:lang w:val="uk-UA"/>
        </w:rPr>
        <w:t>Так, під час розгляду теми, слід</w:t>
      </w:r>
      <w:r w:rsidRPr="008668CA">
        <w:rPr>
          <w:rFonts w:ascii="Times New Roman" w:hAnsi="Times New Roman" w:cs="Times New Roman"/>
          <w:sz w:val="28"/>
          <w:szCs w:val="28"/>
          <w:lang w:val="uk-UA"/>
        </w:rPr>
        <w:t xml:space="preserve"> обов’язково </w:t>
      </w:r>
      <w:r w:rsidRPr="008668CA">
        <w:rPr>
          <w:rFonts w:ascii="Times New Roman" w:eastAsia="Times New Roman" w:hAnsi="Times New Roman" w:cs="Times New Roman"/>
          <w:sz w:val="28"/>
          <w:szCs w:val="28"/>
          <w:lang w:val="uk-UA"/>
        </w:rPr>
        <w:t>використовувати наукові праці як українських, так і зарубіжних вчених.</w:t>
      </w:r>
    </w:p>
    <w:p w:rsidR="00244E63" w:rsidRPr="008668CA" w:rsidRDefault="00244E63" w:rsidP="00244E63">
      <w:pPr>
        <w:autoSpaceDE w:val="0"/>
        <w:autoSpaceDN w:val="0"/>
        <w:adjustRightInd w:val="0"/>
        <w:spacing w:after="0" w:line="240" w:lineRule="auto"/>
        <w:ind w:firstLine="709"/>
        <w:jc w:val="both"/>
        <w:rPr>
          <w:rFonts w:ascii="Times New Roman" w:hAnsi="Times New Roman" w:cs="Times New Roman"/>
          <w:sz w:val="28"/>
          <w:szCs w:val="28"/>
          <w:shd w:val="clear" w:color="auto" w:fill="FFFFFF"/>
          <w:lang w:val="uk-UA"/>
        </w:rPr>
      </w:pPr>
      <w:r w:rsidRPr="008668CA">
        <w:rPr>
          <w:rFonts w:ascii="Times New Roman" w:eastAsia="Times New Roman" w:hAnsi="Times New Roman" w:cs="Times New Roman"/>
          <w:sz w:val="28"/>
          <w:szCs w:val="28"/>
          <w:lang w:val="uk-UA"/>
        </w:rPr>
        <w:lastRenderedPageBreak/>
        <w:t>Однак, опрацьовувати додаткову літературу слід з урахуванням національної доктрини, особливостей правової системи України.</w:t>
      </w:r>
    </w:p>
    <w:p w:rsidR="00244E63" w:rsidRPr="008668CA" w:rsidRDefault="00244E63" w:rsidP="00244E63">
      <w:pPr>
        <w:autoSpaceDE w:val="0"/>
        <w:autoSpaceDN w:val="0"/>
        <w:adjustRightInd w:val="0"/>
        <w:spacing w:after="0" w:line="240" w:lineRule="auto"/>
        <w:jc w:val="center"/>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jc w:val="center"/>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jc w:val="center"/>
        <w:rPr>
          <w:rFonts w:ascii="Times New Roman" w:hAnsi="Times New Roman" w:cs="Times New Roman"/>
          <w:b/>
          <w:sz w:val="28"/>
          <w:szCs w:val="28"/>
          <w:lang w:val="uk-UA"/>
        </w:rPr>
      </w:pPr>
    </w:p>
    <w:p w:rsidR="00244E63" w:rsidRPr="00244E63" w:rsidRDefault="00244E63" w:rsidP="00244E63">
      <w:pPr>
        <w:pStyle w:val="2"/>
        <w:spacing w:before="0" w:after="0"/>
        <w:jc w:val="center"/>
        <w:rPr>
          <w:rFonts w:ascii="Times New Roman" w:hAnsi="Times New Roman"/>
          <w:i w:val="0"/>
          <w:caps/>
          <w:lang w:val="ru-RU" w:eastAsia="uk-UA"/>
          <w14:shadow w14:blurRad="50800" w14:dist="38100" w14:dir="2700000" w14:sx="100000" w14:sy="100000" w14:kx="0" w14:ky="0" w14:algn="tl">
            <w14:srgbClr w14:val="000000">
              <w14:alpha w14:val="60000"/>
            </w14:srgbClr>
          </w14:shadow>
        </w:rPr>
      </w:pPr>
      <w:r w:rsidRPr="008668CA">
        <w:rPr>
          <w:rFonts w:ascii="Times New Roman" w:hAnsi="Times New Roman"/>
          <w:i w:val="0"/>
          <w:snapToGrid w:val="0"/>
        </w:rPr>
        <w:t xml:space="preserve">ТЕМА №  </w:t>
      </w:r>
      <w:r w:rsidRPr="008668CA">
        <w:rPr>
          <w:rFonts w:ascii="Times New Roman" w:hAnsi="Times New Roman"/>
          <w:i w:val="0"/>
          <w:snapToGrid w:val="0"/>
          <w:lang w:val="ru-RU"/>
        </w:rPr>
        <w:t>5</w:t>
      </w:r>
      <w:r w:rsidRPr="00244E63">
        <w:rPr>
          <w:rFonts w:ascii="Times New Roman" w:hAnsi="Times New Roman"/>
          <w:i w:val="0"/>
          <w:caps/>
          <w:lang w:eastAsia="uk-UA"/>
          <w14:shadow w14:blurRad="50800" w14:dist="38100" w14:dir="2700000" w14:sx="100000" w14:sy="100000" w14:kx="0" w14:ky="0" w14:algn="tl">
            <w14:srgbClr w14:val="000000">
              <w14:alpha w14:val="60000"/>
            </w14:srgbClr>
          </w14:shadow>
        </w:rPr>
        <w:t xml:space="preserve">АКТУАЛЬНІ ПРОБЛЕМИ </w:t>
      </w:r>
      <w:r w:rsidRPr="00244E63">
        <w:rPr>
          <w:rFonts w:ascii="Times New Roman" w:hAnsi="Times New Roman"/>
          <w:i w:val="0"/>
          <w:caps/>
          <w:lang w:val="ru-RU" w:eastAsia="uk-UA"/>
          <w14:shadow w14:blurRad="50800" w14:dist="38100" w14:dir="2700000" w14:sx="100000" w14:sy="100000" w14:kx="0" w14:ky="0" w14:algn="tl">
            <w14:srgbClr w14:val="000000">
              <w14:alpha w14:val="60000"/>
            </w14:srgbClr>
          </w14:shadow>
        </w:rPr>
        <w:t>застосування заход</w:t>
      </w:r>
      <w:r w:rsidRPr="00244E63">
        <w:rPr>
          <w:rFonts w:ascii="Times New Roman" w:hAnsi="Times New Roman"/>
          <w:i w:val="0"/>
          <w:caps/>
          <w:lang w:eastAsia="uk-UA"/>
          <w14:shadow w14:blurRad="50800" w14:dist="38100" w14:dir="2700000" w14:sx="100000" w14:sy="100000" w14:kx="0" w14:ky="0" w14:algn="tl">
            <w14:srgbClr w14:val="000000">
              <w14:alpha w14:val="60000"/>
            </w14:srgbClr>
          </w14:shadow>
        </w:rPr>
        <w:t>і</w:t>
      </w:r>
      <w:r w:rsidRPr="00244E63">
        <w:rPr>
          <w:rFonts w:ascii="Times New Roman" w:hAnsi="Times New Roman"/>
          <w:i w:val="0"/>
          <w:caps/>
          <w:lang w:val="ru-RU" w:eastAsia="uk-UA"/>
          <w14:shadow w14:blurRad="50800" w14:dist="38100" w14:dir="2700000" w14:sx="100000" w14:sy="100000" w14:kx="0" w14:ky="0" w14:algn="tl">
            <w14:srgbClr w14:val="000000">
              <w14:alpha w14:val="60000"/>
            </w14:srgbClr>
          </w14:shadow>
        </w:rPr>
        <w:t>в забезпечення кримінального провадження</w:t>
      </w:r>
    </w:p>
    <w:p w:rsidR="00244E63" w:rsidRPr="008668CA" w:rsidRDefault="00244E63" w:rsidP="00244E63">
      <w:pPr>
        <w:pStyle w:val="2"/>
        <w:spacing w:before="0" w:after="0"/>
        <w:jc w:val="center"/>
        <w:rPr>
          <w:rFonts w:ascii="Times New Roman" w:hAnsi="Times New Roman"/>
          <w:i w:val="0"/>
        </w:rPr>
      </w:pPr>
      <w:r w:rsidRPr="008668CA">
        <w:rPr>
          <w:rFonts w:ascii="Times New Roman" w:hAnsi="Times New Roman"/>
        </w:rPr>
        <w:t>(2 години)</w:t>
      </w:r>
    </w:p>
    <w:p w:rsidR="00244E63" w:rsidRPr="008668CA" w:rsidRDefault="00244E63" w:rsidP="00244E63">
      <w:pPr>
        <w:spacing w:after="0" w:line="240" w:lineRule="auto"/>
        <w:ind w:firstLine="720"/>
        <w:jc w:val="both"/>
        <w:rPr>
          <w:rFonts w:ascii="Times New Roman" w:hAnsi="Times New Roman"/>
          <w:sz w:val="28"/>
          <w:szCs w:val="28"/>
        </w:rPr>
      </w:pPr>
    </w:p>
    <w:p w:rsidR="00244E63" w:rsidRPr="008668CA" w:rsidRDefault="00244E63" w:rsidP="00244E63">
      <w:pPr>
        <w:pStyle w:val="2"/>
        <w:spacing w:before="0" w:after="0"/>
        <w:jc w:val="center"/>
        <w:rPr>
          <w:rFonts w:ascii="Times New Roman" w:hAnsi="Times New Roman"/>
          <w:color w:val="000000"/>
        </w:rPr>
      </w:pPr>
      <w:r w:rsidRPr="008668CA">
        <w:rPr>
          <w:rFonts w:ascii="Times New Roman" w:hAnsi="Times New Roman"/>
          <w:color w:val="000000"/>
        </w:rPr>
        <w:t>ПЛАН ЛЕКЦІЇ:</w:t>
      </w:r>
    </w:p>
    <w:p w:rsidR="00244E63" w:rsidRPr="008668CA" w:rsidRDefault="00244E63" w:rsidP="00244E63">
      <w:pPr>
        <w:rPr>
          <w:lang w:val="uk-UA"/>
        </w:rPr>
      </w:pPr>
    </w:p>
    <w:p w:rsidR="00244E63" w:rsidRPr="00885EA0" w:rsidRDefault="00244E63" w:rsidP="00244E63">
      <w:pPr>
        <w:pStyle w:val="a5"/>
        <w:numPr>
          <w:ilvl w:val="0"/>
          <w:numId w:val="18"/>
        </w:numPr>
        <w:ind w:left="-142" w:hanging="284"/>
        <w:jc w:val="both"/>
        <w:rPr>
          <w:rFonts w:ascii="Times New Roman" w:hAnsi="Times New Roman" w:cs="Times New Roman"/>
          <w:sz w:val="28"/>
          <w:szCs w:val="28"/>
        </w:rPr>
      </w:pPr>
      <w:r w:rsidRPr="00885EA0">
        <w:rPr>
          <w:rFonts w:ascii="Times New Roman" w:hAnsi="Times New Roman" w:cs="Times New Roman"/>
          <w:sz w:val="28"/>
          <w:szCs w:val="28"/>
        </w:rPr>
        <w:t>Заходи забезпечення кримінального провадження: особливості та проблеми застосування під час досудового розслідування.</w:t>
      </w:r>
    </w:p>
    <w:p w:rsidR="00244E63" w:rsidRPr="00885EA0" w:rsidRDefault="00244E63" w:rsidP="00244E63">
      <w:pPr>
        <w:pStyle w:val="a5"/>
        <w:numPr>
          <w:ilvl w:val="0"/>
          <w:numId w:val="18"/>
        </w:numPr>
        <w:ind w:left="-142" w:hanging="284"/>
        <w:jc w:val="both"/>
        <w:rPr>
          <w:rFonts w:ascii="Times New Roman" w:hAnsi="Times New Roman" w:cs="Times New Roman"/>
          <w:sz w:val="28"/>
          <w:szCs w:val="28"/>
        </w:rPr>
      </w:pPr>
      <w:r w:rsidRPr="00885EA0">
        <w:rPr>
          <w:rFonts w:ascii="Times New Roman" w:hAnsi="Times New Roman" w:cs="Times New Roman"/>
          <w:sz w:val="28"/>
          <w:szCs w:val="28"/>
        </w:rPr>
        <w:t>Проблеми у розмежуванні мети застосування окреми видів заходів забезпечення кримінального провадження.</w:t>
      </w:r>
    </w:p>
    <w:p w:rsidR="00244E63" w:rsidRPr="00885EA0" w:rsidRDefault="00244E63" w:rsidP="00244E63">
      <w:pPr>
        <w:pStyle w:val="a5"/>
        <w:numPr>
          <w:ilvl w:val="0"/>
          <w:numId w:val="18"/>
        </w:numPr>
        <w:ind w:left="-142" w:hanging="284"/>
        <w:jc w:val="both"/>
        <w:rPr>
          <w:rFonts w:ascii="Times New Roman" w:hAnsi="Times New Roman" w:cs="Times New Roman"/>
          <w:sz w:val="28"/>
          <w:szCs w:val="28"/>
        </w:rPr>
      </w:pPr>
      <w:r w:rsidRPr="00885EA0">
        <w:rPr>
          <w:rFonts w:ascii="Times New Roman" w:hAnsi="Times New Roman" w:cs="Times New Roman"/>
          <w:sz w:val="28"/>
          <w:szCs w:val="28"/>
        </w:rPr>
        <w:t>Тимчасовий доступ до речей і документів: процесуальний порядок отримання.</w:t>
      </w:r>
    </w:p>
    <w:p w:rsidR="00244E63" w:rsidRPr="00885EA0" w:rsidRDefault="00244E63" w:rsidP="00244E63">
      <w:pPr>
        <w:pStyle w:val="a5"/>
        <w:numPr>
          <w:ilvl w:val="0"/>
          <w:numId w:val="18"/>
        </w:numPr>
        <w:ind w:left="-142" w:hanging="284"/>
        <w:jc w:val="both"/>
        <w:rPr>
          <w:rFonts w:ascii="Times New Roman" w:hAnsi="Times New Roman" w:cs="Times New Roman"/>
          <w:sz w:val="28"/>
          <w:szCs w:val="28"/>
        </w:rPr>
      </w:pPr>
      <w:r w:rsidRPr="00885EA0">
        <w:rPr>
          <w:rFonts w:ascii="Times New Roman" w:hAnsi="Times New Roman" w:cs="Times New Roman"/>
          <w:sz w:val="28"/>
          <w:szCs w:val="28"/>
        </w:rPr>
        <w:t>Тимчасовий доступ до речей і документів: процесуальний порядок отримання.</w:t>
      </w:r>
    </w:p>
    <w:p w:rsidR="00244E63" w:rsidRPr="00885EA0" w:rsidRDefault="00244E63" w:rsidP="00244E63">
      <w:pPr>
        <w:pStyle w:val="a5"/>
        <w:numPr>
          <w:ilvl w:val="0"/>
          <w:numId w:val="18"/>
        </w:numPr>
        <w:ind w:left="-142" w:hanging="284"/>
        <w:jc w:val="both"/>
        <w:rPr>
          <w:rFonts w:ascii="Times New Roman" w:hAnsi="Times New Roman" w:cs="Times New Roman"/>
          <w:sz w:val="28"/>
          <w:szCs w:val="28"/>
        </w:rPr>
      </w:pPr>
      <w:r w:rsidRPr="00885EA0">
        <w:rPr>
          <w:rFonts w:ascii="Times New Roman" w:hAnsi="Times New Roman" w:cs="Times New Roman"/>
          <w:sz w:val="28"/>
          <w:szCs w:val="28"/>
        </w:rPr>
        <w:t>Межі застосування органами досудового розслідування тимчасового доступу до речей і документів, які містять лікарську та нотаріальну таємницю, а також знаходяться у володінні засобів масової інформації.</w:t>
      </w:r>
    </w:p>
    <w:p w:rsidR="00244E63" w:rsidRPr="008668CA" w:rsidRDefault="00244E63" w:rsidP="00244E63">
      <w:pPr>
        <w:spacing w:after="0" w:line="240" w:lineRule="auto"/>
        <w:ind w:left="-142" w:hanging="284"/>
        <w:jc w:val="both"/>
        <w:rPr>
          <w:rFonts w:ascii="Times New Roman" w:hAnsi="Times New Roman" w:cs="Times New Roman"/>
          <w:sz w:val="28"/>
          <w:szCs w:val="28"/>
        </w:rPr>
      </w:pPr>
    </w:p>
    <w:p w:rsidR="00244E63" w:rsidRPr="008668CA" w:rsidRDefault="00244E63" w:rsidP="00244E63">
      <w:pPr>
        <w:spacing w:after="0" w:line="240" w:lineRule="auto"/>
        <w:ind w:left="-142" w:hanging="284"/>
        <w:jc w:val="both"/>
        <w:rPr>
          <w:rFonts w:ascii="Times New Roman" w:hAnsi="Times New Roman"/>
          <w:b/>
          <w:bCs/>
          <w:iCs/>
          <w:sz w:val="28"/>
          <w:szCs w:val="28"/>
          <w:lang w:val="uk-UA"/>
        </w:rPr>
      </w:pPr>
    </w:p>
    <w:p w:rsidR="00244E63" w:rsidRPr="008668CA" w:rsidRDefault="00244E63" w:rsidP="00244E63">
      <w:pPr>
        <w:spacing w:after="0" w:line="240" w:lineRule="auto"/>
        <w:jc w:val="center"/>
        <w:rPr>
          <w:rFonts w:ascii="Times New Roman" w:hAnsi="Times New Roman"/>
          <w:b/>
          <w:bCs/>
          <w:iCs/>
          <w:sz w:val="28"/>
          <w:szCs w:val="28"/>
          <w:lang w:val="uk-UA"/>
        </w:rPr>
      </w:pPr>
    </w:p>
    <w:p w:rsidR="00885EA0" w:rsidRDefault="00244E63" w:rsidP="00885EA0">
      <w:pPr>
        <w:shd w:val="clear" w:color="auto" w:fill="FFFFFF"/>
        <w:tabs>
          <w:tab w:val="left" w:pos="274"/>
          <w:tab w:val="left" w:pos="1080"/>
        </w:tabs>
        <w:spacing w:after="0" w:line="360" w:lineRule="auto"/>
        <w:jc w:val="center"/>
        <w:rPr>
          <w:rFonts w:ascii="Times New Roman" w:hAnsi="Times New Roman"/>
          <w:b/>
          <w:caps/>
          <w:sz w:val="28"/>
          <w:szCs w:val="28"/>
          <w:lang w:val="uk-UA"/>
        </w:rPr>
      </w:pPr>
      <w:r w:rsidRPr="008668CA">
        <w:rPr>
          <w:rFonts w:ascii="Times New Roman" w:hAnsi="Times New Roman"/>
          <w:b/>
          <w:caps/>
          <w:sz w:val="28"/>
          <w:szCs w:val="28"/>
        </w:rPr>
        <w:t>рекомендована література</w:t>
      </w:r>
    </w:p>
    <w:p w:rsidR="00885EA0" w:rsidRPr="00F6063A" w:rsidRDefault="00885EA0" w:rsidP="00885EA0">
      <w:pPr>
        <w:pStyle w:val="13"/>
        <w:numPr>
          <w:ilvl w:val="0"/>
          <w:numId w:val="2"/>
        </w:numPr>
        <w:jc w:val="both"/>
        <w:rPr>
          <w:rFonts w:ascii="Times New Roman" w:hAnsi="Times New Roman" w:cs="Times New Roman"/>
          <w:lang w:val="uk-UA"/>
        </w:rPr>
      </w:pPr>
      <w:r w:rsidRPr="00F6063A">
        <w:rPr>
          <w:rFonts w:ascii="Times New Roman" w:hAnsi="Times New Roman" w:cs="Times New Roman"/>
          <w:bCs/>
          <w:lang w:val="uk-UA"/>
        </w:rPr>
        <w:t>Кримінальний процес</w:t>
      </w:r>
      <w:r w:rsidRPr="00F6063A">
        <w:rPr>
          <w:rFonts w:ascii="Times New Roman" w:hAnsi="Times New Roman" w:cs="Times New Roman"/>
          <w:lang w:val="uk-UA"/>
        </w:rPr>
        <w:t>: підруч. / кол. авт. ; кер. авт. кол. канд. юрид. наук, доц. В. М. Федченко. 3-є вид., доп. і перероб. У 2-х ч. Ч. 1 «Досудове провадження». Дніпро : Дніпро</w:t>
      </w:r>
      <w:r>
        <w:rPr>
          <w:rFonts w:ascii="Times New Roman" w:hAnsi="Times New Roman" w:cs="Times New Roman"/>
          <w:lang w:val="uk-UA"/>
        </w:rPr>
        <w:t>п. держ. ун-т внутр. справ, 2021</w:t>
      </w:r>
      <w:r w:rsidRPr="00F6063A">
        <w:rPr>
          <w:rFonts w:ascii="Times New Roman" w:hAnsi="Times New Roman" w:cs="Times New Roman"/>
          <w:lang w:val="uk-UA"/>
        </w:rPr>
        <w:t>. 544 с.</w:t>
      </w:r>
    </w:p>
    <w:p w:rsidR="00885EA0" w:rsidRDefault="00885EA0" w:rsidP="00885EA0">
      <w:pPr>
        <w:pStyle w:val="a5"/>
        <w:numPr>
          <w:ilvl w:val="0"/>
          <w:numId w:val="2"/>
        </w:numPr>
        <w:autoSpaceDE w:val="0"/>
        <w:autoSpaceDN w:val="0"/>
        <w:adjustRightInd w:val="0"/>
        <w:spacing w:after="0" w:line="240" w:lineRule="auto"/>
        <w:jc w:val="both"/>
        <w:rPr>
          <w:rFonts w:ascii="Times New Roman CYR" w:hAnsi="Times New Roman CYR" w:cs="Times New Roman CYR"/>
          <w:color w:val="000000"/>
          <w:sz w:val="28"/>
          <w:szCs w:val="28"/>
        </w:rPr>
      </w:pPr>
      <w:r w:rsidRPr="00325B5E">
        <w:rPr>
          <w:rFonts w:ascii="Times New Roman CYR" w:hAnsi="Times New Roman CYR" w:cs="Times New Roman CYR"/>
          <w:bCs/>
          <w:color w:val="000000"/>
          <w:sz w:val="28"/>
          <w:szCs w:val="28"/>
        </w:rPr>
        <w:t xml:space="preserve">Кримінальний </w:t>
      </w:r>
      <w:r w:rsidRPr="00325B5E">
        <w:rPr>
          <w:rFonts w:ascii="Times New Roman CYR" w:hAnsi="Times New Roman CYR" w:cs="Times New Roman CYR"/>
          <w:color w:val="000000"/>
          <w:sz w:val="28"/>
          <w:szCs w:val="28"/>
        </w:rPr>
        <w:t xml:space="preserve">процес : </w:t>
      </w:r>
      <w:proofErr w:type="gramStart"/>
      <w:r w:rsidRPr="00325B5E">
        <w:rPr>
          <w:rFonts w:ascii="Times New Roman CYR" w:hAnsi="Times New Roman CYR" w:cs="Times New Roman CYR"/>
          <w:color w:val="000000"/>
          <w:sz w:val="28"/>
          <w:szCs w:val="28"/>
        </w:rPr>
        <w:t>п</w:t>
      </w:r>
      <w:proofErr w:type="gramEnd"/>
      <w:r w:rsidRPr="00325B5E">
        <w:rPr>
          <w:rFonts w:ascii="Times New Roman CYR" w:hAnsi="Times New Roman CYR" w:cs="Times New Roman CYR"/>
          <w:color w:val="000000"/>
          <w:sz w:val="28"/>
          <w:szCs w:val="28"/>
        </w:rPr>
        <w:t>ідручник / І. В. Басиста, Р. І. Благута, І. В. Гловюк та ін. ; за заг. ред. А. Я. Хитри, Р. М. Шехавцова. Львів</w:t>
      </w:r>
      <w:proofErr w:type="gramStart"/>
      <w:r w:rsidRPr="00325B5E">
        <w:rPr>
          <w:rFonts w:ascii="Times New Roman CYR" w:hAnsi="Times New Roman CYR" w:cs="Times New Roman CYR"/>
          <w:color w:val="000000"/>
          <w:sz w:val="28"/>
          <w:szCs w:val="28"/>
        </w:rPr>
        <w:t xml:space="preserve"> :</w:t>
      </w:r>
      <w:proofErr w:type="gramEnd"/>
      <w:r w:rsidRPr="00325B5E">
        <w:rPr>
          <w:rFonts w:ascii="Times New Roman CYR" w:hAnsi="Times New Roman CYR" w:cs="Times New Roman CYR"/>
          <w:color w:val="000000"/>
          <w:sz w:val="28"/>
          <w:szCs w:val="28"/>
        </w:rPr>
        <w:t xml:space="preserve"> Львівський державний університет внутрішніх справ, 2022. Ч. 1. 492 с.</w:t>
      </w:r>
    </w:p>
    <w:p w:rsidR="00885EA0" w:rsidRDefault="00885EA0" w:rsidP="00885EA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FD296B">
        <w:rPr>
          <w:rFonts w:ascii="Times New Roman" w:eastAsia="Times New Roman" w:hAnsi="Times New Roman" w:cs="Times New Roman"/>
          <w:color w:val="000000"/>
          <w:sz w:val="28"/>
          <w:szCs w:val="28"/>
        </w:rPr>
        <w:t xml:space="preserve">Лазарева Д.В. Затримання уповноваженою службовою </w:t>
      </w:r>
      <w:proofErr w:type="gramStart"/>
      <w:r w:rsidRPr="00FD296B">
        <w:rPr>
          <w:rFonts w:ascii="Times New Roman" w:eastAsia="Times New Roman" w:hAnsi="Times New Roman" w:cs="Times New Roman"/>
          <w:color w:val="000000"/>
          <w:sz w:val="28"/>
          <w:szCs w:val="28"/>
        </w:rPr>
        <w:t>особою</w:t>
      </w:r>
      <w:proofErr w:type="gramEnd"/>
      <w:r w:rsidRPr="00FD296B">
        <w:rPr>
          <w:rFonts w:ascii="Times New Roman" w:eastAsia="Times New Roman" w:hAnsi="Times New Roman" w:cs="Times New Roman"/>
          <w:color w:val="000000"/>
          <w:sz w:val="28"/>
          <w:szCs w:val="28"/>
        </w:rPr>
        <w:t xml:space="preserve"> у кримінальному процесі України: монографія. Дніпро: Дніпроп. держ. ун-т внутр. справ, 2018. 188с.</w:t>
      </w:r>
    </w:p>
    <w:p w:rsidR="00885EA0" w:rsidRPr="00121689" w:rsidRDefault="00885EA0" w:rsidP="00885EA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121689">
        <w:rPr>
          <w:rFonts w:ascii="Times New Roman" w:hAnsi="Times New Roman" w:cs="Times New Roman"/>
          <w:sz w:val="28"/>
          <w:szCs w:val="28"/>
          <w:lang w:val="uk-UA"/>
        </w:rPr>
        <w:t xml:space="preserve">Загальна декларація прав людини, від 10.12.1948 р. </w:t>
      </w:r>
      <w:r w:rsidRPr="00121689">
        <w:rPr>
          <w:rFonts w:ascii="Times New Roman" w:hAnsi="Times New Roman" w:cs="Times New Roman"/>
          <w:sz w:val="28"/>
          <w:szCs w:val="28"/>
          <w:lang w:val="en-US"/>
        </w:rPr>
        <w:t>URL</w:t>
      </w:r>
      <w:r w:rsidRPr="00121689">
        <w:rPr>
          <w:rFonts w:ascii="Times New Roman" w:hAnsi="Times New Roman" w:cs="Times New Roman"/>
          <w:sz w:val="28"/>
          <w:szCs w:val="28"/>
          <w:lang w:val="uk-UA"/>
        </w:rPr>
        <w:t xml:space="preserve">: </w:t>
      </w:r>
      <w:hyperlink r:id="rId66" w:history="1">
        <w:r w:rsidRPr="00121689">
          <w:rPr>
            <w:rStyle w:val="ad"/>
            <w:rFonts w:ascii="Times New Roman" w:hAnsi="Times New Roman" w:cs="Times New Roman"/>
            <w:sz w:val="28"/>
            <w:szCs w:val="28"/>
            <w:lang w:val="en-US"/>
          </w:rPr>
          <w:t>https</w:t>
        </w:r>
        <w:r w:rsidRPr="00121689">
          <w:rPr>
            <w:rStyle w:val="ad"/>
            <w:rFonts w:ascii="Times New Roman" w:hAnsi="Times New Roman" w:cs="Times New Roman"/>
            <w:sz w:val="28"/>
            <w:szCs w:val="28"/>
            <w:lang w:val="uk-UA"/>
          </w:rPr>
          <w:t>://</w:t>
        </w:r>
        <w:r w:rsidRPr="00121689">
          <w:rPr>
            <w:rStyle w:val="ad"/>
            <w:rFonts w:ascii="Times New Roman" w:hAnsi="Times New Roman" w:cs="Times New Roman"/>
            <w:sz w:val="28"/>
            <w:szCs w:val="28"/>
            <w:lang w:val="en-US"/>
          </w:rPr>
          <w:t>zakon</w:t>
        </w:r>
        <w:r w:rsidRPr="00121689">
          <w:rPr>
            <w:rStyle w:val="ad"/>
            <w:rFonts w:ascii="Times New Roman" w:hAnsi="Times New Roman" w:cs="Times New Roman"/>
            <w:sz w:val="28"/>
            <w:szCs w:val="28"/>
            <w:lang w:val="uk-UA"/>
          </w:rPr>
          <w:t>.</w:t>
        </w:r>
        <w:r w:rsidRPr="00121689">
          <w:rPr>
            <w:rStyle w:val="ad"/>
            <w:rFonts w:ascii="Times New Roman" w:hAnsi="Times New Roman" w:cs="Times New Roman"/>
            <w:sz w:val="28"/>
            <w:szCs w:val="28"/>
            <w:lang w:val="en-US"/>
          </w:rPr>
          <w:t>rada</w:t>
        </w:r>
        <w:r w:rsidRPr="00121689">
          <w:rPr>
            <w:rStyle w:val="ad"/>
            <w:rFonts w:ascii="Times New Roman" w:hAnsi="Times New Roman" w:cs="Times New Roman"/>
            <w:sz w:val="28"/>
            <w:szCs w:val="28"/>
            <w:lang w:val="uk-UA"/>
          </w:rPr>
          <w:t>.</w:t>
        </w:r>
        <w:r w:rsidRPr="00121689">
          <w:rPr>
            <w:rStyle w:val="ad"/>
            <w:rFonts w:ascii="Times New Roman" w:hAnsi="Times New Roman" w:cs="Times New Roman"/>
            <w:sz w:val="28"/>
            <w:szCs w:val="28"/>
            <w:lang w:val="en-US"/>
          </w:rPr>
          <w:t>gov</w:t>
        </w:r>
        <w:r w:rsidRPr="00121689">
          <w:rPr>
            <w:rStyle w:val="ad"/>
            <w:rFonts w:ascii="Times New Roman" w:hAnsi="Times New Roman" w:cs="Times New Roman"/>
            <w:sz w:val="28"/>
            <w:szCs w:val="28"/>
            <w:lang w:val="uk-UA"/>
          </w:rPr>
          <w:t>.</w:t>
        </w:r>
        <w:r w:rsidRPr="00121689">
          <w:rPr>
            <w:rStyle w:val="ad"/>
            <w:rFonts w:ascii="Times New Roman" w:hAnsi="Times New Roman" w:cs="Times New Roman"/>
            <w:sz w:val="28"/>
            <w:szCs w:val="28"/>
            <w:lang w:val="en-US"/>
          </w:rPr>
          <w:t>ua</w:t>
        </w:r>
        <w:r w:rsidRPr="00121689">
          <w:rPr>
            <w:rStyle w:val="ad"/>
            <w:rFonts w:ascii="Times New Roman" w:hAnsi="Times New Roman" w:cs="Times New Roman"/>
            <w:sz w:val="28"/>
            <w:szCs w:val="28"/>
            <w:lang w:val="uk-UA"/>
          </w:rPr>
          <w:t>/</w:t>
        </w:r>
        <w:r w:rsidRPr="00121689">
          <w:rPr>
            <w:rStyle w:val="ad"/>
            <w:rFonts w:ascii="Times New Roman" w:hAnsi="Times New Roman" w:cs="Times New Roman"/>
            <w:sz w:val="28"/>
            <w:szCs w:val="28"/>
            <w:lang w:val="en-US"/>
          </w:rPr>
          <w:t>laws</w:t>
        </w:r>
        <w:r w:rsidRPr="00121689">
          <w:rPr>
            <w:rStyle w:val="ad"/>
            <w:rFonts w:ascii="Times New Roman" w:hAnsi="Times New Roman" w:cs="Times New Roman"/>
            <w:sz w:val="28"/>
            <w:szCs w:val="28"/>
            <w:lang w:val="uk-UA"/>
          </w:rPr>
          <w:t>/</w:t>
        </w:r>
        <w:r w:rsidRPr="00121689">
          <w:rPr>
            <w:rStyle w:val="ad"/>
            <w:rFonts w:ascii="Times New Roman" w:hAnsi="Times New Roman" w:cs="Times New Roman"/>
            <w:sz w:val="28"/>
            <w:szCs w:val="28"/>
            <w:lang w:val="en-US"/>
          </w:rPr>
          <w:t>show</w:t>
        </w:r>
        <w:r w:rsidRPr="00121689">
          <w:rPr>
            <w:rStyle w:val="ad"/>
            <w:rFonts w:ascii="Times New Roman" w:hAnsi="Times New Roman" w:cs="Times New Roman"/>
            <w:sz w:val="28"/>
            <w:szCs w:val="28"/>
            <w:lang w:val="uk-UA"/>
          </w:rPr>
          <w:t>/995_015</w:t>
        </w:r>
      </w:hyperlink>
      <w:r w:rsidRPr="00121689">
        <w:rPr>
          <w:rFonts w:ascii="Times New Roman" w:hAnsi="Times New Roman" w:cs="Times New Roman"/>
          <w:sz w:val="28"/>
          <w:szCs w:val="28"/>
          <w:lang w:val="uk-UA"/>
        </w:rPr>
        <w:t xml:space="preserve"> (дата звернення 20.07.2023)</w:t>
      </w:r>
    </w:p>
    <w:p w:rsidR="00885EA0" w:rsidRPr="00121689" w:rsidRDefault="00885EA0" w:rsidP="00885EA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121689">
        <w:rPr>
          <w:rFonts w:ascii="Times New Roman" w:hAnsi="Times New Roman"/>
          <w:sz w:val="28"/>
          <w:szCs w:val="28"/>
          <w:lang w:val="uk-UA"/>
        </w:rPr>
        <w:t xml:space="preserve">Про адвокатуру та адвокатську діяльність. Закон України від </w:t>
      </w:r>
      <w:r w:rsidRPr="00121689">
        <w:rPr>
          <w:rStyle w:val="rvts44"/>
          <w:sz w:val="28"/>
          <w:szCs w:val="28"/>
          <w:lang w:val="uk-UA"/>
        </w:rPr>
        <w:t xml:space="preserve">5 липня 2012 року. № 5076-VI. </w:t>
      </w:r>
      <w:r w:rsidRPr="00121689">
        <w:rPr>
          <w:rFonts w:ascii="Times New Roman" w:hAnsi="Times New Roman"/>
          <w:sz w:val="28"/>
          <w:szCs w:val="28"/>
          <w:lang w:val="en-US"/>
        </w:rPr>
        <w:t>URL</w:t>
      </w:r>
      <w:r w:rsidRPr="00121689">
        <w:rPr>
          <w:rFonts w:ascii="Times New Roman" w:hAnsi="Times New Roman"/>
          <w:sz w:val="28"/>
          <w:szCs w:val="28"/>
          <w:lang w:val="uk-UA"/>
        </w:rPr>
        <w:t xml:space="preserve">: </w:t>
      </w:r>
      <w:hyperlink r:id="rId67" w:history="1">
        <w:r w:rsidRPr="00121689">
          <w:rPr>
            <w:rStyle w:val="ad"/>
            <w:rFonts w:ascii="Times New Roman" w:hAnsi="Times New Roman"/>
            <w:sz w:val="28"/>
            <w:szCs w:val="28"/>
            <w:lang w:val="uk-UA"/>
          </w:rPr>
          <w:t>http://zakon2.rada.gov.ua/laws/show/5076-17/conv/page3</w:t>
        </w:r>
      </w:hyperlink>
      <w:r w:rsidRPr="00121689">
        <w:rPr>
          <w:rFonts w:ascii="Times New Roman" w:hAnsi="Times New Roman"/>
          <w:sz w:val="28"/>
          <w:szCs w:val="28"/>
          <w:lang w:val="uk-UA"/>
        </w:rPr>
        <w:t>. (дата звернення 20.07.2023)</w:t>
      </w:r>
    </w:p>
    <w:p w:rsidR="00885EA0" w:rsidRDefault="00885EA0" w:rsidP="00885EA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121689">
        <w:rPr>
          <w:rFonts w:ascii="Times New Roman" w:hAnsi="Times New Roman"/>
          <w:snapToGrid w:val="0"/>
          <w:sz w:val="28"/>
          <w:szCs w:val="28"/>
          <w:lang w:val="uk-UA"/>
        </w:rPr>
        <w:t> </w:t>
      </w:r>
      <w:r w:rsidRPr="00121689">
        <w:rPr>
          <w:rFonts w:ascii="Times New Roman" w:hAnsi="Times New Roman"/>
          <w:sz w:val="28"/>
          <w:szCs w:val="28"/>
          <w:lang w:val="uk-UA"/>
        </w:rPr>
        <w:t>Про безоплатну правову допомогу.</w:t>
      </w:r>
      <w:r w:rsidRPr="00121689">
        <w:rPr>
          <w:rFonts w:ascii="Times New Roman" w:hAnsi="Times New Roman"/>
          <w:snapToGrid w:val="0"/>
          <w:sz w:val="28"/>
          <w:szCs w:val="28"/>
          <w:lang w:val="uk-UA"/>
        </w:rPr>
        <w:t xml:space="preserve">Закон України від 2 червня 2011 року. </w:t>
      </w:r>
      <w:r w:rsidRPr="00121689">
        <w:rPr>
          <w:bCs/>
          <w:color w:val="000000"/>
          <w:sz w:val="28"/>
          <w:szCs w:val="28"/>
          <w:shd w:val="clear" w:color="auto" w:fill="FFFFFF"/>
        </w:rPr>
        <w:t>№ 3460-VI</w:t>
      </w:r>
      <w:r w:rsidRPr="00121689">
        <w:rPr>
          <w:rFonts w:ascii="Times New Roman" w:hAnsi="Times New Roman"/>
          <w:sz w:val="28"/>
          <w:szCs w:val="28"/>
          <w:lang w:val="en-US"/>
        </w:rPr>
        <w:t>URL</w:t>
      </w:r>
      <w:r w:rsidRPr="00121689">
        <w:rPr>
          <w:rFonts w:ascii="Times New Roman" w:hAnsi="Times New Roman"/>
          <w:sz w:val="28"/>
          <w:szCs w:val="28"/>
          <w:lang w:val="uk-UA"/>
        </w:rPr>
        <w:t>:</w:t>
      </w:r>
      <w:hyperlink r:id="rId68" w:history="1">
        <w:r w:rsidRPr="00121689">
          <w:rPr>
            <w:rStyle w:val="ad"/>
            <w:sz w:val="28"/>
            <w:szCs w:val="28"/>
          </w:rPr>
          <w:t>https://zakon.rada.gov.ua/laws/show/3460-17</w:t>
        </w:r>
      </w:hyperlink>
      <w:r w:rsidRPr="00121689">
        <w:rPr>
          <w:rFonts w:ascii="Times New Roman" w:hAnsi="Times New Roman"/>
          <w:sz w:val="28"/>
          <w:szCs w:val="28"/>
          <w:lang w:val="uk-UA"/>
        </w:rPr>
        <w:t>. (дата звернення 20.07.2023)</w:t>
      </w:r>
    </w:p>
    <w:p w:rsidR="00885EA0" w:rsidRPr="00121689" w:rsidRDefault="00885EA0" w:rsidP="00885EA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121689">
        <w:rPr>
          <w:rFonts w:ascii="Times New Roman" w:hAnsi="Times New Roman"/>
          <w:spacing w:val="-6"/>
          <w:sz w:val="28"/>
          <w:szCs w:val="28"/>
          <w:lang w:val="uk-UA"/>
        </w:rPr>
        <w:lastRenderedPageBreak/>
        <w:t xml:space="preserve">Про затвердження Положення про порядок ведення Єдиного реєстру досудових розслідувань : Наказ Генеральної прокуратури України №139 від 06.04.2016.База даних «Законодавство України».  ВР України. URL: </w:t>
      </w:r>
      <w:r w:rsidRPr="00121689">
        <w:rPr>
          <w:rFonts w:ascii="Times New Roman" w:hAnsi="Times New Roman"/>
          <w:bCs/>
          <w:spacing w:val="-6"/>
          <w:sz w:val="28"/>
          <w:szCs w:val="28"/>
          <w:shd w:val="clear" w:color="auto" w:fill="FFFFFF"/>
          <w:lang w:val="uk-UA"/>
        </w:rPr>
        <w:t xml:space="preserve">http://zakon.rada.gov.ua/laws/show/z0680-16 </w:t>
      </w:r>
      <w:r w:rsidRPr="00121689">
        <w:rPr>
          <w:rFonts w:ascii="Times New Roman" w:hAnsi="Times New Roman"/>
          <w:spacing w:val="-6"/>
          <w:sz w:val="28"/>
          <w:szCs w:val="28"/>
          <w:lang w:val="uk-UA"/>
        </w:rPr>
        <w:t xml:space="preserve">(дата звернення: </w:t>
      </w:r>
      <w:r w:rsidRPr="00121689">
        <w:rPr>
          <w:rFonts w:ascii="Times New Roman" w:hAnsi="Times New Roman"/>
          <w:sz w:val="28"/>
          <w:szCs w:val="28"/>
          <w:lang w:val="uk-UA"/>
        </w:rPr>
        <w:t>20.07.2023</w:t>
      </w:r>
      <w:r w:rsidRPr="00121689">
        <w:rPr>
          <w:rFonts w:ascii="Times New Roman" w:hAnsi="Times New Roman"/>
          <w:spacing w:val="-6"/>
          <w:sz w:val="28"/>
          <w:szCs w:val="28"/>
          <w:lang w:val="uk-UA"/>
        </w:rPr>
        <w:t>).</w:t>
      </w:r>
    </w:p>
    <w:p w:rsidR="00885EA0" w:rsidRPr="00524253" w:rsidRDefault="00885EA0" w:rsidP="00885EA0">
      <w:pPr>
        <w:tabs>
          <w:tab w:val="left" w:pos="1080"/>
        </w:tabs>
        <w:spacing w:after="0" w:line="240" w:lineRule="auto"/>
        <w:ind w:firstLine="567"/>
        <w:jc w:val="both"/>
        <w:rPr>
          <w:rFonts w:ascii="Times New Roman" w:hAnsi="Times New Roman"/>
          <w:bCs/>
          <w:sz w:val="28"/>
          <w:szCs w:val="28"/>
          <w:shd w:val="clear" w:color="auto" w:fill="FFFFFF"/>
          <w:lang w:val="uk-UA"/>
        </w:rPr>
      </w:pPr>
      <w:r w:rsidRPr="00524253">
        <w:rPr>
          <w:rFonts w:ascii="Times New Roman" w:hAnsi="Times New Roman"/>
          <w:sz w:val="28"/>
          <w:szCs w:val="28"/>
          <w:lang w:val="uk-UA"/>
        </w:rPr>
        <w:t xml:space="preserve">8. Про організацію діяльності органів досудового розслідування Національної поліції України : Наказ МВС від 06.07.2017 №570 База даних «Законодавство України» ВР України. URL: </w:t>
      </w:r>
      <w:r w:rsidRPr="00524253">
        <w:rPr>
          <w:rFonts w:ascii="Times New Roman" w:hAnsi="Times New Roman"/>
          <w:bCs/>
          <w:sz w:val="28"/>
          <w:szCs w:val="28"/>
          <w:shd w:val="clear" w:color="auto" w:fill="FFFFFF"/>
          <w:lang w:val="uk-UA"/>
        </w:rPr>
        <w:t xml:space="preserve">http://zakon.rada.gov.ua/laws/show/z0918-17  </w:t>
      </w:r>
      <w:r w:rsidRPr="00524253">
        <w:rPr>
          <w:rFonts w:ascii="Times New Roman" w:hAnsi="Times New Roman"/>
          <w:sz w:val="28"/>
          <w:szCs w:val="28"/>
          <w:lang w:val="uk-UA"/>
        </w:rPr>
        <w:t xml:space="preserve">(дата звернення: </w:t>
      </w:r>
      <w:r>
        <w:rPr>
          <w:rFonts w:ascii="Times New Roman" w:hAnsi="Times New Roman"/>
          <w:sz w:val="28"/>
          <w:szCs w:val="28"/>
          <w:lang w:val="uk-UA"/>
        </w:rPr>
        <w:t>20.07.2023</w:t>
      </w:r>
      <w:r w:rsidRPr="00524253">
        <w:rPr>
          <w:rFonts w:ascii="Times New Roman" w:hAnsi="Times New Roman"/>
          <w:sz w:val="28"/>
          <w:szCs w:val="28"/>
          <w:lang w:val="uk-UA"/>
        </w:rPr>
        <w:t>)</w:t>
      </w:r>
    </w:p>
    <w:p w:rsidR="00885EA0" w:rsidRDefault="00885EA0" w:rsidP="00885EA0">
      <w:pPr>
        <w:pStyle w:val="a5"/>
        <w:widowControl w:val="0"/>
        <w:autoSpaceDE w:val="0"/>
        <w:autoSpaceDN w:val="0"/>
        <w:adjustRightInd w:val="0"/>
        <w:spacing w:after="0" w:line="240" w:lineRule="auto"/>
        <w:ind w:left="0" w:firstLine="708"/>
        <w:jc w:val="both"/>
        <w:rPr>
          <w:rFonts w:ascii="Times New Roman" w:hAnsi="Times New Roman" w:cs="Times New Roman"/>
          <w:iCs/>
          <w:sz w:val="28"/>
          <w:szCs w:val="28"/>
        </w:rPr>
      </w:pPr>
      <w:r w:rsidRPr="009E55D9">
        <w:rPr>
          <w:rFonts w:ascii="Times New Roman" w:hAnsi="Times New Roman" w:cs="Times New Roman"/>
          <w:bCs/>
          <w:color w:val="000000"/>
          <w:sz w:val="28"/>
          <w:szCs w:val="28"/>
        </w:rPr>
        <w:t xml:space="preserve">13. </w:t>
      </w:r>
      <w:r w:rsidRPr="009E55D9">
        <w:rPr>
          <w:rFonts w:ascii="Times New Roman" w:hAnsi="Times New Roman" w:cs="Times New Roman"/>
          <w:iCs/>
          <w:sz w:val="28"/>
          <w:szCs w:val="28"/>
        </w:rPr>
        <w:t xml:space="preserve">Басиста І. В. Прийняття і виконання </w:t>
      </w:r>
      <w:proofErr w:type="gramStart"/>
      <w:r w:rsidRPr="009E55D9">
        <w:rPr>
          <w:rFonts w:ascii="Times New Roman" w:hAnsi="Times New Roman" w:cs="Times New Roman"/>
          <w:iCs/>
          <w:sz w:val="28"/>
          <w:szCs w:val="28"/>
        </w:rPr>
        <w:t>р</w:t>
      </w:r>
      <w:proofErr w:type="gramEnd"/>
      <w:r w:rsidRPr="009E55D9">
        <w:rPr>
          <w:rFonts w:ascii="Times New Roman" w:hAnsi="Times New Roman" w:cs="Times New Roman"/>
          <w:iCs/>
          <w:sz w:val="28"/>
          <w:szCs w:val="28"/>
        </w:rPr>
        <w:t>ішень слідчого на стадії досудового розслідування: Монографія. Івано-Франківськ: «Тіповіт», 2014. 500 с.</w:t>
      </w:r>
    </w:p>
    <w:p w:rsidR="00885EA0" w:rsidRPr="009E55D9" w:rsidRDefault="00885EA0" w:rsidP="00885EA0">
      <w:pPr>
        <w:spacing w:after="0" w:line="240" w:lineRule="auto"/>
        <w:jc w:val="center"/>
        <w:rPr>
          <w:rFonts w:ascii="Times New Roman" w:hAnsi="Times New Roman" w:cs="Times New Roman"/>
          <w:b/>
          <w:bCs/>
          <w:iCs/>
          <w:sz w:val="28"/>
          <w:szCs w:val="28"/>
          <w:lang w:val="uk-UA"/>
        </w:rPr>
      </w:pPr>
    </w:p>
    <w:p w:rsidR="00885EA0" w:rsidRDefault="00885EA0" w:rsidP="00885EA0">
      <w:pPr>
        <w:shd w:val="clear" w:color="auto" w:fill="FFFFFF"/>
        <w:tabs>
          <w:tab w:val="left" w:pos="274"/>
          <w:tab w:val="left" w:pos="1080"/>
        </w:tabs>
        <w:spacing w:after="0" w:line="360" w:lineRule="auto"/>
        <w:rPr>
          <w:rFonts w:ascii="Times New Roman" w:hAnsi="Times New Roman"/>
          <w:b/>
          <w:caps/>
          <w:sz w:val="28"/>
          <w:szCs w:val="28"/>
          <w:lang w:val="uk-UA"/>
        </w:rPr>
      </w:pPr>
    </w:p>
    <w:p w:rsidR="00244E63" w:rsidRPr="008668CA" w:rsidRDefault="00244E63" w:rsidP="00244E63">
      <w:pPr>
        <w:pStyle w:val="ab"/>
        <w:jc w:val="center"/>
        <w:rPr>
          <w:rFonts w:ascii="Times New Roman" w:hAnsi="Times New Roman"/>
          <w:b/>
          <w:caps/>
          <w:sz w:val="28"/>
          <w:szCs w:val="28"/>
          <w:lang w:val="uk-UA"/>
        </w:rPr>
      </w:pPr>
      <w:r w:rsidRPr="008668CA">
        <w:rPr>
          <w:rFonts w:ascii="Times New Roman" w:hAnsi="Times New Roman"/>
          <w:b/>
          <w:caps/>
          <w:sz w:val="28"/>
          <w:szCs w:val="28"/>
          <w:lang w:val="uk-UA"/>
        </w:rPr>
        <w:t>Мета лекції:</w:t>
      </w:r>
    </w:p>
    <w:p w:rsidR="00244E63" w:rsidRPr="008668CA" w:rsidRDefault="00244E63" w:rsidP="00244E63">
      <w:pPr>
        <w:pStyle w:val="ab"/>
        <w:jc w:val="center"/>
        <w:rPr>
          <w:rFonts w:ascii="Times New Roman" w:hAnsi="Times New Roman"/>
          <w:b/>
          <w:caps/>
          <w:szCs w:val="28"/>
          <w:lang w:val="uk-UA"/>
        </w:rPr>
      </w:pPr>
    </w:p>
    <w:p w:rsidR="00244E63" w:rsidRPr="008668CA" w:rsidRDefault="00244E63" w:rsidP="00244E63">
      <w:pPr>
        <w:pStyle w:val="ab"/>
        <w:spacing w:after="0" w:line="360" w:lineRule="auto"/>
        <w:ind w:left="0" w:firstLine="709"/>
        <w:jc w:val="both"/>
        <w:rPr>
          <w:rFonts w:ascii="Times New Roman" w:hAnsi="Times New Roman"/>
          <w:sz w:val="28"/>
          <w:szCs w:val="28"/>
          <w:lang w:val="uk-UA"/>
        </w:rPr>
      </w:pPr>
      <w:r w:rsidRPr="008668CA">
        <w:rPr>
          <w:rFonts w:ascii="Times New Roman" w:hAnsi="Times New Roman"/>
          <w:sz w:val="28"/>
          <w:szCs w:val="28"/>
          <w:lang w:val="uk-UA"/>
        </w:rPr>
        <w:t>Метою лекції є розкриття сутності заходів забезпечення кримінального провадження та їхнього значення для теорії і практики діяльності органів досудового слідства, прокуратури і суду у кримінальних провадженнях.</w:t>
      </w:r>
    </w:p>
    <w:p w:rsidR="00244E63" w:rsidRPr="008668CA" w:rsidRDefault="00244E63" w:rsidP="00244E63">
      <w:pPr>
        <w:pStyle w:val="ab"/>
        <w:spacing w:after="0" w:line="360" w:lineRule="auto"/>
        <w:ind w:left="0"/>
        <w:jc w:val="both"/>
        <w:rPr>
          <w:rFonts w:ascii="Times New Roman" w:hAnsi="Times New Roman"/>
          <w:sz w:val="28"/>
          <w:szCs w:val="28"/>
          <w:lang w:val="uk-UA"/>
        </w:rPr>
      </w:pPr>
    </w:p>
    <w:p w:rsidR="00244E63" w:rsidRPr="008668CA" w:rsidRDefault="00244E63" w:rsidP="00244E63">
      <w:pPr>
        <w:pStyle w:val="ab"/>
        <w:spacing w:after="0" w:line="360" w:lineRule="auto"/>
        <w:ind w:left="0"/>
        <w:jc w:val="both"/>
        <w:rPr>
          <w:rFonts w:ascii="Times New Roman" w:hAnsi="Times New Roman"/>
          <w:sz w:val="28"/>
          <w:szCs w:val="28"/>
          <w:lang w:val="uk-UA"/>
        </w:rPr>
      </w:pPr>
    </w:p>
    <w:p w:rsidR="00244E63" w:rsidRPr="008668CA" w:rsidRDefault="00244E63" w:rsidP="00244E63">
      <w:pPr>
        <w:pStyle w:val="ab"/>
        <w:spacing w:after="0" w:line="360" w:lineRule="auto"/>
        <w:ind w:left="0"/>
        <w:jc w:val="center"/>
        <w:rPr>
          <w:rFonts w:ascii="Times New Roman" w:hAnsi="Times New Roman"/>
          <w:b/>
          <w:sz w:val="28"/>
          <w:szCs w:val="28"/>
          <w:lang w:val="uk-UA"/>
        </w:rPr>
      </w:pPr>
      <w:r w:rsidRPr="008668CA">
        <w:rPr>
          <w:rFonts w:ascii="Times New Roman" w:hAnsi="Times New Roman"/>
          <w:b/>
          <w:sz w:val="28"/>
          <w:szCs w:val="28"/>
          <w:lang w:val="uk-UA"/>
        </w:rPr>
        <w:t>ВСТУП</w:t>
      </w:r>
    </w:p>
    <w:p w:rsidR="00244E63" w:rsidRPr="008668CA" w:rsidRDefault="00244E63" w:rsidP="00244E63">
      <w:pPr>
        <w:pStyle w:val="ae"/>
        <w:shd w:val="clear" w:color="auto" w:fill="FFFFFF"/>
        <w:spacing w:before="0" w:beforeAutospacing="0" w:after="0" w:afterAutospacing="0" w:line="360" w:lineRule="auto"/>
        <w:ind w:firstLine="708"/>
        <w:jc w:val="both"/>
        <w:rPr>
          <w:color w:val="000000"/>
          <w:sz w:val="28"/>
          <w:szCs w:val="28"/>
          <w:lang w:val="uk-UA"/>
        </w:rPr>
      </w:pPr>
      <w:r w:rsidRPr="008668CA">
        <w:rPr>
          <w:color w:val="000000"/>
          <w:sz w:val="28"/>
          <w:szCs w:val="28"/>
          <w:lang w:val="uk-UA"/>
        </w:rPr>
        <w:t>В сучасних умовах реалізації судово-правової реформи, основною метою якої є створення судочинства охоронного типу, особливої актуальності набувають питання створення дійових механізмів, які можуть забезпечити реалізацію основного принципу правової держави, згідно з яким людина, її життя і здоров я, честь і гідність, недоторканність і безпека визнаються в Україні найвищою соціальною цінністю, а утвердження та забезпечення прав і свобод - обов’язком держави.</w:t>
      </w:r>
    </w:p>
    <w:p w:rsidR="00244E63" w:rsidRPr="008668CA" w:rsidRDefault="00244E63" w:rsidP="00244E63">
      <w:pPr>
        <w:pStyle w:val="ae"/>
        <w:shd w:val="clear" w:color="auto" w:fill="FFFFFF"/>
        <w:spacing w:before="0" w:beforeAutospacing="0" w:after="0" w:afterAutospacing="0" w:line="360" w:lineRule="auto"/>
        <w:ind w:firstLine="708"/>
        <w:jc w:val="both"/>
        <w:rPr>
          <w:color w:val="000000"/>
          <w:sz w:val="28"/>
          <w:szCs w:val="28"/>
          <w:lang w:val="uk-UA"/>
        </w:rPr>
      </w:pPr>
      <w:r w:rsidRPr="008668CA">
        <w:rPr>
          <w:color w:val="000000"/>
          <w:sz w:val="28"/>
          <w:szCs w:val="28"/>
          <w:lang w:val="uk-UA"/>
        </w:rPr>
        <w:t>Великого значення ці положення набувають для такої сфери правового регулювання, як кримінально-процесуальна діяльність, оскільки вона поєднана з втручанням в особисте життя громадян, обмеженням, у випадках, передбачених законом, їх прав і свобод, застосуванням заходів забезпеченя кримінального провадження.</w:t>
      </w:r>
    </w:p>
    <w:p w:rsidR="00244E63" w:rsidRPr="008668CA" w:rsidRDefault="00244E63" w:rsidP="00244E63">
      <w:pPr>
        <w:pStyle w:val="ae"/>
        <w:shd w:val="clear" w:color="auto" w:fill="FFFFFF"/>
        <w:spacing w:before="0" w:beforeAutospacing="0" w:after="0" w:afterAutospacing="0" w:line="360" w:lineRule="auto"/>
        <w:ind w:firstLine="708"/>
        <w:jc w:val="both"/>
        <w:rPr>
          <w:b/>
          <w:sz w:val="28"/>
          <w:szCs w:val="28"/>
          <w:lang w:val="uk-UA"/>
        </w:rPr>
      </w:pPr>
      <w:r w:rsidRPr="008668CA">
        <w:rPr>
          <w:sz w:val="28"/>
          <w:szCs w:val="28"/>
          <w:lang w:val="uk-UA"/>
        </w:rPr>
        <w:lastRenderedPageBreak/>
        <w:t>Дослідженням питаннь заходів забезпечення кримінального провадження займалися вітчизняні науковці та практики Ю.П.</w:t>
      </w:r>
      <w:r w:rsidRPr="008668CA">
        <w:rPr>
          <w:sz w:val="28"/>
          <w:szCs w:val="28"/>
        </w:rPr>
        <w:t> </w:t>
      </w:r>
      <w:r w:rsidRPr="008668CA">
        <w:rPr>
          <w:sz w:val="28"/>
          <w:szCs w:val="28"/>
          <w:lang w:val="uk-UA"/>
        </w:rPr>
        <w:t>Аленін, І.В.</w:t>
      </w:r>
      <w:r w:rsidRPr="008668CA">
        <w:rPr>
          <w:sz w:val="28"/>
          <w:szCs w:val="28"/>
        </w:rPr>
        <w:t> </w:t>
      </w:r>
      <w:r w:rsidRPr="008668CA">
        <w:rPr>
          <w:sz w:val="28"/>
          <w:szCs w:val="28"/>
          <w:lang w:val="uk-UA"/>
        </w:rPr>
        <w:t>Гловюк, Ю.М.</w:t>
      </w:r>
      <w:r w:rsidRPr="008668CA">
        <w:rPr>
          <w:sz w:val="28"/>
          <w:szCs w:val="28"/>
        </w:rPr>
        <w:t> </w:t>
      </w:r>
      <w:r w:rsidRPr="008668CA">
        <w:rPr>
          <w:sz w:val="28"/>
          <w:szCs w:val="28"/>
          <w:lang w:val="uk-UA"/>
        </w:rPr>
        <w:t>Грошевй, В.Т.</w:t>
      </w:r>
      <w:r w:rsidRPr="008668CA">
        <w:rPr>
          <w:sz w:val="28"/>
          <w:szCs w:val="28"/>
        </w:rPr>
        <w:t> </w:t>
      </w:r>
      <w:r w:rsidRPr="008668CA">
        <w:rPr>
          <w:sz w:val="28"/>
          <w:szCs w:val="28"/>
          <w:lang w:val="uk-UA"/>
        </w:rPr>
        <w:t>Нор, М.А.</w:t>
      </w:r>
      <w:r w:rsidRPr="008668CA">
        <w:rPr>
          <w:sz w:val="28"/>
          <w:szCs w:val="28"/>
        </w:rPr>
        <w:t> </w:t>
      </w:r>
      <w:r w:rsidRPr="008668CA">
        <w:rPr>
          <w:sz w:val="28"/>
          <w:szCs w:val="28"/>
          <w:lang w:val="uk-UA"/>
        </w:rPr>
        <w:t>Погорецький, В.В.</w:t>
      </w:r>
      <w:r w:rsidRPr="008668CA">
        <w:rPr>
          <w:sz w:val="28"/>
          <w:szCs w:val="28"/>
        </w:rPr>
        <w:t> </w:t>
      </w:r>
      <w:r w:rsidRPr="008668CA">
        <w:rPr>
          <w:sz w:val="28"/>
          <w:szCs w:val="28"/>
          <w:lang w:val="uk-UA"/>
        </w:rPr>
        <w:t>Рожнова, С.Р.</w:t>
      </w:r>
      <w:r w:rsidRPr="008668CA">
        <w:rPr>
          <w:sz w:val="28"/>
          <w:szCs w:val="28"/>
        </w:rPr>
        <w:t> </w:t>
      </w:r>
      <w:r w:rsidRPr="008668CA">
        <w:rPr>
          <w:sz w:val="28"/>
          <w:szCs w:val="28"/>
          <w:lang w:val="uk-UA"/>
        </w:rPr>
        <w:t>Тагієва, О.Ю.</w:t>
      </w:r>
      <w:r w:rsidRPr="008668CA">
        <w:rPr>
          <w:sz w:val="28"/>
          <w:szCs w:val="28"/>
        </w:rPr>
        <w:t> </w:t>
      </w:r>
      <w:r w:rsidRPr="008668CA">
        <w:rPr>
          <w:sz w:val="28"/>
          <w:szCs w:val="28"/>
          <w:lang w:val="uk-UA"/>
        </w:rPr>
        <w:t>Татарова, Л.Д.</w:t>
      </w:r>
      <w:r w:rsidRPr="008668CA">
        <w:rPr>
          <w:sz w:val="28"/>
          <w:szCs w:val="28"/>
        </w:rPr>
        <w:t> </w:t>
      </w:r>
      <w:r w:rsidRPr="008668CA">
        <w:rPr>
          <w:sz w:val="28"/>
          <w:szCs w:val="28"/>
          <w:lang w:val="uk-UA"/>
        </w:rPr>
        <w:t>Удалова, М.Є.</w:t>
      </w:r>
      <w:r w:rsidRPr="008668CA">
        <w:rPr>
          <w:sz w:val="28"/>
          <w:szCs w:val="28"/>
        </w:rPr>
        <w:t> </w:t>
      </w:r>
      <w:r w:rsidRPr="008668CA">
        <w:rPr>
          <w:sz w:val="28"/>
          <w:szCs w:val="28"/>
          <w:lang w:val="uk-UA"/>
        </w:rPr>
        <w:t xml:space="preserve">Шумило та ін. </w:t>
      </w:r>
    </w:p>
    <w:p w:rsidR="00244E63" w:rsidRPr="008668CA" w:rsidRDefault="00244E63" w:rsidP="00244E63">
      <w:pPr>
        <w:tabs>
          <w:tab w:val="left" w:pos="1080"/>
        </w:tabs>
        <w:spacing w:after="0" w:line="360" w:lineRule="auto"/>
        <w:ind w:firstLine="709"/>
        <w:jc w:val="both"/>
        <w:rPr>
          <w:rFonts w:ascii="Times New Roman" w:hAnsi="Times New Roman"/>
          <w:sz w:val="28"/>
          <w:szCs w:val="28"/>
          <w:lang w:val="uk-UA"/>
        </w:rPr>
      </w:pPr>
      <w:r w:rsidRPr="008668CA">
        <w:rPr>
          <w:rFonts w:ascii="Times New Roman" w:hAnsi="Times New Roman" w:cs="Times New Roman"/>
          <w:sz w:val="28"/>
          <w:szCs w:val="28"/>
        </w:rPr>
        <w:t>Функціонування нової системи заходів забезпечення кримінального провадження вимагає своєчасного і комплексного дослідження процесуального порядку та особливостей їх застосування, а також виявлення наявних недоліків слідчо-судової практики.</w:t>
      </w:r>
    </w:p>
    <w:p w:rsidR="00244E63" w:rsidRPr="008668CA" w:rsidRDefault="00244E63" w:rsidP="00244E63">
      <w:pPr>
        <w:spacing w:after="0" w:line="240" w:lineRule="auto"/>
        <w:ind w:firstLine="709"/>
        <w:jc w:val="both"/>
        <w:rPr>
          <w:rFonts w:ascii="Times New Roman" w:hAnsi="Times New Roman" w:cs="Times New Roman"/>
          <w:bCs/>
          <w:i/>
          <w:sz w:val="28"/>
          <w:szCs w:val="28"/>
          <w:lang w:val="uk-UA"/>
        </w:rPr>
      </w:pPr>
    </w:p>
    <w:p w:rsidR="00244E63" w:rsidRPr="008668CA" w:rsidRDefault="00244E63" w:rsidP="00244E63">
      <w:pPr>
        <w:spacing w:after="0" w:line="240" w:lineRule="auto"/>
        <w:ind w:firstLine="709"/>
        <w:jc w:val="both"/>
        <w:rPr>
          <w:rFonts w:ascii="Times New Roman" w:hAnsi="Times New Roman" w:cs="Times New Roman"/>
          <w:bCs/>
          <w:i/>
          <w:sz w:val="28"/>
          <w:szCs w:val="28"/>
          <w:lang w:val="uk-UA"/>
        </w:rPr>
      </w:pPr>
    </w:p>
    <w:p w:rsidR="00244E63" w:rsidRPr="008668CA" w:rsidRDefault="00244E63" w:rsidP="00244E63">
      <w:pPr>
        <w:jc w:val="both"/>
        <w:rPr>
          <w:rFonts w:ascii="Times New Roman" w:hAnsi="Times New Roman" w:cs="Times New Roman"/>
          <w:b/>
          <w:sz w:val="28"/>
          <w:szCs w:val="28"/>
          <w:lang w:val="uk-UA"/>
        </w:rPr>
      </w:pPr>
      <w:r w:rsidRPr="008668CA">
        <w:rPr>
          <w:rFonts w:ascii="Times New Roman" w:hAnsi="Times New Roman" w:cs="Times New Roman"/>
          <w:b/>
          <w:sz w:val="28"/>
          <w:szCs w:val="28"/>
          <w:lang w:val="uk-UA"/>
        </w:rPr>
        <w:t>1.Заходи забезпечення кримінального провадження: особливості та проблеми застосування під час досудового розслідування.</w:t>
      </w:r>
    </w:p>
    <w:p w:rsidR="00244E63" w:rsidRPr="008668CA" w:rsidRDefault="00244E63" w:rsidP="00244E63">
      <w:pPr>
        <w:spacing w:after="0" w:line="240" w:lineRule="auto"/>
        <w:ind w:firstLine="709"/>
        <w:jc w:val="both"/>
        <w:rPr>
          <w:rFonts w:ascii="Times New Roman" w:hAnsi="Times New Roman" w:cs="Times New Roman"/>
          <w:sz w:val="28"/>
          <w:szCs w:val="28"/>
          <w:lang w:val="uk-UA"/>
        </w:rPr>
      </w:pPr>
      <w:r w:rsidRPr="008668CA">
        <w:rPr>
          <w:rFonts w:ascii="Times New Roman" w:hAnsi="Times New Roman" w:cs="Times New Roman"/>
          <w:b/>
          <w:bCs/>
          <w:i/>
          <w:sz w:val="28"/>
          <w:szCs w:val="28"/>
        </w:rPr>
        <w:t>Привід</w:t>
      </w:r>
      <w:r w:rsidRPr="008668CA">
        <w:rPr>
          <w:rFonts w:ascii="Times New Roman" w:hAnsi="Times New Roman" w:cs="Times New Roman"/>
          <w:bCs/>
          <w:i/>
          <w:sz w:val="28"/>
          <w:szCs w:val="28"/>
        </w:rPr>
        <w:t>,</w:t>
      </w:r>
      <w:r w:rsidRPr="008668CA">
        <w:rPr>
          <w:rFonts w:ascii="Times New Roman" w:hAnsi="Times New Roman" w:cs="Times New Roman"/>
          <w:bCs/>
          <w:sz w:val="28"/>
          <w:szCs w:val="28"/>
        </w:rPr>
        <w:t xml:space="preserve"> згідно з КПК України, полягає у </w:t>
      </w:r>
      <w:r w:rsidRPr="008668CA">
        <w:rPr>
          <w:rFonts w:ascii="Times New Roman" w:hAnsi="Times New Roman" w:cs="Times New Roman"/>
          <w:sz w:val="28"/>
          <w:szCs w:val="28"/>
        </w:rPr>
        <w:t xml:space="preserve">примусовому супроводженні особи, до якої він застосовується, посадовою особою, котра виконує ухвалу про здійснення приводу, до місця її виклику в зазначений в ухвалі час. Вказаний захід забезпечення кримінального провадження може бути застосований до особи за умови встановлення одного з двох випадків порушення процесуального обов’язку, а саме коли особа </w:t>
      </w:r>
      <w:r w:rsidRPr="008668CA">
        <w:rPr>
          <w:rFonts w:ascii="Times New Roman" w:hAnsi="Times New Roman" w:cs="Times New Roman"/>
          <w:i/>
          <w:sz w:val="28"/>
          <w:szCs w:val="28"/>
        </w:rPr>
        <w:t>не прибула на виклик</w:t>
      </w:r>
      <w:r w:rsidRPr="008668CA">
        <w:rPr>
          <w:rFonts w:ascii="Times New Roman" w:hAnsi="Times New Roman" w:cs="Times New Roman"/>
          <w:sz w:val="28"/>
          <w:szCs w:val="28"/>
        </w:rPr>
        <w:t xml:space="preserve"> слідчого/прокурора без поважних причин або коли </w:t>
      </w:r>
      <w:r w:rsidRPr="008668CA">
        <w:rPr>
          <w:rFonts w:ascii="Times New Roman" w:hAnsi="Times New Roman" w:cs="Times New Roman"/>
          <w:i/>
          <w:sz w:val="28"/>
          <w:szCs w:val="28"/>
        </w:rPr>
        <w:t>не повідомила про причини свого неприбуття</w:t>
      </w:r>
      <w:r w:rsidRPr="008668CA">
        <w:rPr>
          <w:rFonts w:ascii="Times New Roman" w:hAnsi="Times New Roman" w:cs="Times New Roman"/>
          <w:sz w:val="28"/>
          <w:szCs w:val="28"/>
        </w:rPr>
        <w:t xml:space="preserve"> (ч. 2 ст. 139 КПК України). Конструкція вказаної норми не містить додаткових чи обов’язкових кваліфікуючих ознак для застосування приводу і, відповідно, підлягає прямому застосуванню (оскільки не зазначається про повторність або системність неявки чи злісність ухилення). Слід зазначити, що в п. 5 ст. 141 КПК України серед вимог до клопотання слідчого/прокурора передбачено наведення саме «відомостей, які підтверджують </w:t>
      </w:r>
      <w:r w:rsidRPr="008668CA">
        <w:rPr>
          <w:rFonts w:ascii="Times New Roman" w:hAnsi="Times New Roman" w:cs="Times New Roman"/>
          <w:i/>
          <w:sz w:val="28"/>
          <w:szCs w:val="28"/>
        </w:rPr>
        <w:t>факти</w:t>
      </w:r>
      <w:r w:rsidRPr="008668CA">
        <w:rPr>
          <w:rFonts w:ascii="Times New Roman" w:hAnsi="Times New Roman" w:cs="Times New Roman"/>
          <w:sz w:val="28"/>
          <w:szCs w:val="28"/>
        </w:rPr>
        <w:t xml:space="preserve"> здійснення виклику… та отримання особою </w:t>
      </w:r>
      <w:r w:rsidRPr="008668CA">
        <w:rPr>
          <w:rFonts w:ascii="Times New Roman" w:hAnsi="Times New Roman" w:cs="Times New Roman"/>
          <w:i/>
          <w:sz w:val="28"/>
          <w:szCs w:val="28"/>
        </w:rPr>
        <w:t>повістки </w:t>
      </w:r>
      <w:r w:rsidRPr="008668CA">
        <w:rPr>
          <w:rFonts w:ascii="Times New Roman" w:hAnsi="Times New Roman" w:cs="Times New Roman"/>
          <w:sz w:val="28"/>
          <w:szCs w:val="28"/>
        </w:rPr>
        <w:t xml:space="preserve">…».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lang w:val="uk-UA"/>
        </w:rPr>
        <w:t>Таким чином,</w:t>
      </w:r>
      <w:r w:rsidRPr="008668CA">
        <w:rPr>
          <w:rFonts w:ascii="Times New Roman" w:hAnsi="Times New Roman" w:cs="Times New Roman"/>
          <w:sz w:val="28"/>
          <w:szCs w:val="28"/>
        </w:rPr>
        <w:t xml:space="preserve"> вказана </w:t>
      </w:r>
      <w:r w:rsidRPr="008668CA">
        <w:rPr>
          <w:rFonts w:ascii="Times New Roman" w:hAnsi="Times New Roman" w:cs="Times New Roman"/>
          <w:sz w:val="28"/>
          <w:szCs w:val="28"/>
          <w:lang w:val="uk-UA"/>
        </w:rPr>
        <w:t>норма</w:t>
      </w:r>
      <w:r w:rsidRPr="008668CA">
        <w:rPr>
          <w:rFonts w:ascii="Times New Roman" w:hAnsi="Times New Roman" w:cs="Times New Roman"/>
          <w:sz w:val="28"/>
          <w:szCs w:val="28"/>
        </w:rPr>
        <w:t xml:space="preserve"> не встановлює обов’язку слідчого/прокурора «чекати» настання декількох фактів нез’явлення особи за викликом, а вимагає наведення лише декількох фактів, які вказують на здійснення належного виклику. Наприклад, що він був здійснений повісткою або іншим чином (ч. 1 ст. 135 КПК України), вручений особисто чи іншій допустимій Законом особі (ч.ч. 2-5 ст. 135 КПК України), безпосередньо слідчим або іншою уповноваженою особою (ч. 6 ст. 135 КПК України), під розписку чи завдяки ознайомлення з її змістом іншим шляхом (ст. 136 КПК України). </w:t>
      </w:r>
    </w:p>
    <w:p w:rsidR="00244E63" w:rsidRPr="008668CA" w:rsidRDefault="00244E63" w:rsidP="00244E63">
      <w:pPr>
        <w:spacing w:after="0" w:line="240" w:lineRule="auto"/>
        <w:ind w:firstLine="709"/>
        <w:jc w:val="both"/>
        <w:rPr>
          <w:rFonts w:ascii="Times New Roman" w:hAnsi="Times New Roman" w:cs="Times New Roman"/>
          <w:bCs/>
          <w:iCs/>
          <w:sz w:val="28"/>
          <w:szCs w:val="28"/>
        </w:rPr>
      </w:pPr>
      <w:r w:rsidRPr="008668CA">
        <w:rPr>
          <w:rFonts w:ascii="Times New Roman" w:hAnsi="Times New Roman" w:cs="Times New Roman"/>
          <w:bCs/>
          <w:iCs/>
          <w:sz w:val="28"/>
          <w:szCs w:val="28"/>
        </w:rPr>
        <w:t xml:space="preserve">Наприклад, ухвалою слідчого судді Ленінського районного суду м. Харкова обґрунтовано відмовлено в задоволенні клопотання слідчого про здійснення приводу по кримінальному провадженні № 12013220510001909 у зв’язку з тим, що у клопотанні відсутні відомості, які підтверджують факт </w:t>
      </w:r>
      <w:r w:rsidRPr="008668CA">
        <w:rPr>
          <w:rFonts w:ascii="Times New Roman" w:hAnsi="Times New Roman" w:cs="Times New Roman"/>
          <w:bCs/>
          <w:iCs/>
          <w:sz w:val="28"/>
          <w:szCs w:val="28"/>
        </w:rPr>
        <w:lastRenderedPageBreak/>
        <w:t>виклику гр. І., із зазначенням: прізвища та посади слідчого, який здійснював виклик; процесуального статусу, в якому перебуває викликана особа; вказівки на відповідні положення закону, які дозволяють застосувати привід.</w:t>
      </w:r>
    </w:p>
    <w:p w:rsidR="00244E63" w:rsidRPr="008668CA" w:rsidRDefault="00244E63" w:rsidP="00244E63">
      <w:pPr>
        <w:spacing w:after="0" w:line="240" w:lineRule="auto"/>
        <w:ind w:firstLine="709"/>
        <w:jc w:val="both"/>
        <w:rPr>
          <w:rFonts w:ascii="Times New Roman" w:hAnsi="Times New Roman" w:cs="Times New Roman"/>
          <w:bCs/>
          <w:sz w:val="28"/>
          <w:szCs w:val="28"/>
          <w:lang w:val="uk-UA"/>
        </w:rPr>
      </w:pPr>
      <w:r w:rsidRPr="008668CA">
        <w:rPr>
          <w:rFonts w:ascii="Times New Roman" w:hAnsi="Times New Roman" w:cs="Times New Roman"/>
          <w:sz w:val="28"/>
          <w:szCs w:val="28"/>
        </w:rPr>
        <w:t xml:space="preserve">У зв’язку з чим, </w:t>
      </w:r>
      <w:r w:rsidRPr="008668CA">
        <w:rPr>
          <w:rFonts w:ascii="Times New Roman" w:hAnsi="Times New Roman" w:cs="Times New Roman"/>
          <w:bCs/>
          <w:sz w:val="28"/>
          <w:szCs w:val="28"/>
        </w:rPr>
        <w:t xml:space="preserve">під час застосування приводу на практиці доцільним видається використання наступного алгоритму дій слідчих (прокурорів) для отримання судового дозволу на здійснення приводу. </w:t>
      </w:r>
    </w:p>
    <w:p w:rsidR="00244E63" w:rsidRPr="008668CA" w:rsidRDefault="00244E63" w:rsidP="00244E63">
      <w:pPr>
        <w:spacing w:after="0" w:line="240" w:lineRule="auto"/>
        <w:ind w:firstLine="709"/>
        <w:jc w:val="both"/>
        <w:rPr>
          <w:rFonts w:ascii="Times New Roman" w:hAnsi="Times New Roman" w:cs="Times New Roman"/>
          <w:bCs/>
          <w:sz w:val="28"/>
          <w:szCs w:val="28"/>
          <w:lang w:val="uk-UA"/>
        </w:rPr>
      </w:pPr>
      <w:r w:rsidRPr="008668CA">
        <w:rPr>
          <w:rFonts w:ascii="Times New Roman" w:hAnsi="Times New Roman" w:cs="Times New Roman"/>
          <w:bCs/>
          <w:i/>
          <w:iCs/>
          <w:sz w:val="28"/>
          <w:szCs w:val="28"/>
        </w:rPr>
        <w:t>По-перше</w:t>
      </w:r>
      <w:r w:rsidRPr="008668CA">
        <w:rPr>
          <w:rFonts w:ascii="Times New Roman" w:hAnsi="Times New Roman" w:cs="Times New Roman"/>
          <w:bCs/>
          <w:sz w:val="28"/>
          <w:szCs w:val="28"/>
        </w:rPr>
        <w:t xml:space="preserve">, застосовувати його лише до особи, яка має певний процесуальний статус або її участь у проведенні процесуальної дії є обов’язковою. Тому у клопотанні слідчим/прокурором обов’язково повинно бути зазначено чіткий статус особи або обґрунтування необхідності його отримання. </w:t>
      </w:r>
    </w:p>
    <w:p w:rsidR="00244E63" w:rsidRPr="008668CA" w:rsidRDefault="00244E63" w:rsidP="00244E63">
      <w:pPr>
        <w:spacing w:after="0" w:line="240" w:lineRule="auto"/>
        <w:ind w:firstLine="709"/>
        <w:jc w:val="both"/>
        <w:rPr>
          <w:rFonts w:ascii="Times New Roman" w:hAnsi="Times New Roman" w:cs="Times New Roman"/>
          <w:bCs/>
          <w:sz w:val="28"/>
          <w:szCs w:val="28"/>
          <w:lang w:val="uk-UA"/>
        </w:rPr>
      </w:pPr>
      <w:r w:rsidRPr="008668CA">
        <w:rPr>
          <w:rFonts w:ascii="Times New Roman" w:hAnsi="Times New Roman" w:cs="Times New Roman"/>
          <w:bCs/>
          <w:i/>
          <w:iCs/>
          <w:sz w:val="28"/>
          <w:szCs w:val="28"/>
        </w:rPr>
        <w:t>По-друге</w:t>
      </w:r>
      <w:r w:rsidRPr="008668CA">
        <w:rPr>
          <w:rFonts w:ascii="Times New Roman" w:hAnsi="Times New Roman" w:cs="Times New Roman"/>
          <w:bCs/>
          <w:sz w:val="28"/>
          <w:szCs w:val="28"/>
        </w:rPr>
        <w:t xml:space="preserve">, привід може бути застосовано лише до тієї особи, яка належним чином була повідомлена про місце, дату та час проведення процесуальної дії, але без поважних причин не з’явилася або не повідомила про причини свого неприбуття (ст. 138 КПК України). Вказівка у клопотанні на такі докази та надання їх копій автоматично підтвердить покладення на особу відповідного процесуального обов’язку та наявність факту його порушення (наприклад, копія протоколу допиту підозрюваного, свідка та копія розписки про вручення повістки або документів, що підтверджують здійснення виклику іншим чином).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i/>
          <w:iCs/>
          <w:sz w:val="28"/>
          <w:szCs w:val="28"/>
          <w:lang w:val="uk-UA"/>
        </w:rPr>
        <w:t>По-третє</w:t>
      </w:r>
      <w:r w:rsidRPr="008668CA">
        <w:rPr>
          <w:rFonts w:ascii="Times New Roman" w:hAnsi="Times New Roman" w:cs="Times New Roman"/>
          <w:bCs/>
          <w:sz w:val="28"/>
          <w:szCs w:val="28"/>
          <w:lang w:val="uk-UA"/>
        </w:rPr>
        <w:t>, ініціювати його застосування лише після перевірки відсутності заборони застосовувати привід до такої категорії осіб, як того вимагає ч.</w:t>
      </w:r>
      <w:r w:rsidRPr="008668CA">
        <w:rPr>
          <w:rFonts w:ascii="Times New Roman" w:hAnsi="Times New Roman" w:cs="Times New Roman"/>
          <w:bCs/>
          <w:sz w:val="28"/>
          <w:szCs w:val="28"/>
        </w:rPr>
        <w:t> </w:t>
      </w:r>
      <w:r w:rsidRPr="008668CA">
        <w:rPr>
          <w:rFonts w:ascii="Times New Roman" w:hAnsi="Times New Roman" w:cs="Times New Roman"/>
          <w:bCs/>
          <w:sz w:val="28"/>
          <w:szCs w:val="28"/>
          <w:lang w:val="uk-UA"/>
        </w:rPr>
        <w:t>3 ст.</w:t>
      </w:r>
      <w:r w:rsidRPr="008668CA">
        <w:rPr>
          <w:rFonts w:ascii="Times New Roman" w:hAnsi="Times New Roman" w:cs="Times New Roman"/>
          <w:bCs/>
          <w:sz w:val="28"/>
          <w:szCs w:val="28"/>
        </w:rPr>
        <w:t> </w:t>
      </w:r>
      <w:r w:rsidRPr="008668CA">
        <w:rPr>
          <w:rFonts w:ascii="Times New Roman" w:hAnsi="Times New Roman" w:cs="Times New Roman"/>
          <w:bCs/>
          <w:sz w:val="28"/>
          <w:szCs w:val="28"/>
          <w:lang w:val="uk-UA"/>
        </w:rPr>
        <w:t xml:space="preserve">140 КПК України. </w:t>
      </w:r>
      <w:r w:rsidRPr="008668CA">
        <w:rPr>
          <w:rFonts w:ascii="Times New Roman" w:hAnsi="Times New Roman" w:cs="Times New Roman"/>
          <w:bCs/>
          <w:sz w:val="28"/>
          <w:szCs w:val="28"/>
        </w:rPr>
        <w:t xml:space="preserve">Системний аналіз положень КПК України вказав на те, що застосування приводу не може відбутися для забезпечення проведення </w:t>
      </w:r>
      <w:r w:rsidRPr="008668CA">
        <w:rPr>
          <w:rFonts w:ascii="Times New Roman" w:hAnsi="Times New Roman" w:cs="Times New Roman"/>
          <w:bCs/>
          <w:i/>
          <w:sz w:val="28"/>
          <w:szCs w:val="28"/>
        </w:rPr>
        <w:t>допиту потерпілого</w:t>
      </w:r>
      <w:r w:rsidRPr="008668CA">
        <w:rPr>
          <w:rFonts w:ascii="Times New Roman" w:hAnsi="Times New Roman" w:cs="Times New Roman"/>
          <w:bCs/>
          <w:sz w:val="28"/>
          <w:szCs w:val="28"/>
        </w:rPr>
        <w:t xml:space="preserve">, оскільки давати свідчення – це його право, а не обов’язок (п. 6 ч. 1 ст. 56 КПК України), окрім тих випадків, коли за рішенням слідчого/прокурора потерпілого залучено до участі у провадженні в якості свідка (ч. 7 ст. 55 КПК України). Крім того,  </w:t>
      </w:r>
      <w:r w:rsidRPr="008668CA">
        <w:rPr>
          <w:rFonts w:ascii="Times New Roman" w:hAnsi="Times New Roman" w:cs="Times New Roman"/>
          <w:bCs/>
          <w:i/>
          <w:sz w:val="28"/>
          <w:szCs w:val="28"/>
        </w:rPr>
        <w:t xml:space="preserve">не підлягають приводу для допиту як свідки </w:t>
      </w:r>
      <w:r w:rsidRPr="008668CA">
        <w:rPr>
          <w:rFonts w:ascii="Times New Roman" w:hAnsi="Times New Roman" w:cs="Times New Roman"/>
          <w:bCs/>
          <w:sz w:val="28"/>
          <w:szCs w:val="28"/>
        </w:rPr>
        <w:t>особи, які згідно із ч. 2 </w:t>
      </w:r>
      <w:r w:rsidRPr="008668CA">
        <w:rPr>
          <w:rFonts w:ascii="Times New Roman" w:hAnsi="Times New Roman" w:cs="Times New Roman"/>
          <w:bCs/>
          <w:sz w:val="28"/>
          <w:szCs w:val="28"/>
          <w:lang w:val="en-US"/>
        </w:rPr>
        <w:t>c</w:t>
      </w:r>
      <w:r w:rsidRPr="008668CA">
        <w:rPr>
          <w:rFonts w:ascii="Times New Roman" w:hAnsi="Times New Roman" w:cs="Times New Roman"/>
          <w:bCs/>
          <w:sz w:val="28"/>
          <w:szCs w:val="28"/>
        </w:rPr>
        <w:t xml:space="preserve">т. 65 КПК України наділені відповідним імунітетом (наприклад, нотаріус, лікар, священнослужитель, журналіст та ін.).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iCs/>
          <w:sz w:val="28"/>
          <w:szCs w:val="28"/>
        </w:rPr>
        <w:t xml:space="preserve">Також слід враховувати, що </w:t>
      </w:r>
      <w:r w:rsidRPr="008668CA">
        <w:rPr>
          <w:rFonts w:ascii="Times New Roman" w:hAnsi="Times New Roman" w:cs="Times New Roman"/>
          <w:iCs/>
          <w:sz w:val="28"/>
          <w:szCs w:val="28"/>
        </w:rPr>
        <w:t>клопотання слідчого про здійснення приводу,</w:t>
      </w:r>
      <w:r w:rsidRPr="008668CA">
        <w:rPr>
          <w:rFonts w:ascii="Times New Roman" w:hAnsi="Times New Roman" w:cs="Times New Roman"/>
          <w:sz w:val="28"/>
          <w:szCs w:val="28"/>
        </w:rPr>
        <w:t xml:space="preserve"> виходячи з аналізу ч. 2 ст. 140 КПК України, </w:t>
      </w:r>
      <w:r w:rsidRPr="008668CA">
        <w:rPr>
          <w:rFonts w:ascii="Times New Roman" w:hAnsi="Times New Roman" w:cs="Times New Roman"/>
          <w:iCs/>
          <w:sz w:val="28"/>
          <w:szCs w:val="28"/>
        </w:rPr>
        <w:t>не потребує свого погодження з прокурором</w:t>
      </w:r>
      <w:r w:rsidRPr="008668CA">
        <w:rPr>
          <w:rFonts w:ascii="Times New Roman" w:hAnsi="Times New Roman" w:cs="Times New Roman"/>
          <w:sz w:val="28"/>
          <w:szCs w:val="28"/>
        </w:rPr>
        <w:t xml:space="preserve">, а одразу з дотриманням вимог ст. 141 КПК України повинно подаватись слідчим на розгляд слідчого судді. Однак на практиці продовжують мати місце непоодинокі випадки погодження слідчим свого клопотання з прокурором. Вказане є помилковим та невиправданим обтяженням процедури застосування приводу і не відповідає встановленому процесуальним законом порядку.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
          <w:bCs/>
          <w:i/>
          <w:sz w:val="28"/>
          <w:szCs w:val="28"/>
        </w:rPr>
        <w:t>Грошове стягнення</w:t>
      </w:r>
      <w:r w:rsidRPr="008668CA">
        <w:rPr>
          <w:rFonts w:ascii="Times New Roman" w:hAnsi="Times New Roman" w:cs="Times New Roman"/>
          <w:sz w:val="28"/>
          <w:szCs w:val="28"/>
        </w:rPr>
        <w:t xml:space="preserve">полягає у застосуванні фінансової санкції до окремих суб’єктів кримінального провадження за невиконання покладених на них процесуальних обов’язків кримінально-процесуальним законодавством України або ухвалою слідчого судді (суду) з урахуванням їх статусу.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 xml:space="preserve">За загальним правилом грошове стягнення застосовується у порядку, передбаченому главою 12 процесуального Закону, як на досудовому, так і на судовому провадженні (ч. 2 ст. 144 КПК України). Системний аналіз Кодексу вказав, що крім </w:t>
      </w:r>
      <w:r w:rsidRPr="008668CA">
        <w:rPr>
          <w:rFonts w:ascii="Times New Roman" w:hAnsi="Times New Roman" w:cs="Times New Roman"/>
          <w:i/>
          <w:sz w:val="28"/>
          <w:szCs w:val="28"/>
        </w:rPr>
        <w:t>неприбуття за викликом</w:t>
      </w:r>
      <w:r w:rsidRPr="008668CA">
        <w:rPr>
          <w:rFonts w:ascii="Times New Roman" w:hAnsi="Times New Roman" w:cs="Times New Roman"/>
          <w:sz w:val="28"/>
          <w:szCs w:val="28"/>
        </w:rPr>
        <w:t xml:space="preserve"> відповідно до ч. 1 ст. 139, грошове стягнення може бути застосовано також у випадку невиконання умов </w:t>
      </w:r>
      <w:r w:rsidRPr="008668CA">
        <w:rPr>
          <w:rFonts w:ascii="Times New Roman" w:hAnsi="Times New Roman" w:cs="Times New Roman"/>
          <w:i/>
          <w:sz w:val="28"/>
          <w:szCs w:val="28"/>
        </w:rPr>
        <w:t>особистого зобов’язання</w:t>
      </w:r>
      <w:r w:rsidRPr="008668CA">
        <w:rPr>
          <w:rFonts w:ascii="Times New Roman" w:hAnsi="Times New Roman" w:cs="Times New Roman"/>
          <w:sz w:val="28"/>
          <w:szCs w:val="28"/>
        </w:rPr>
        <w:t xml:space="preserve"> (ч. 2 ст. 179), </w:t>
      </w:r>
      <w:r w:rsidRPr="008668CA">
        <w:rPr>
          <w:rFonts w:ascii="Times New Roman" w:hAnsi="Times New Roman" w:cs="Times New Roman"/>
          <w:i/>
          <w:sz w:val="28"/>
          <w:szCs w:val="28"/>
        </w:rPr>
        <w:t>особистої поруки</w:t>
      </w:r>
      <w:r w:rsidRPr="008668CA">
        <w:rPr>
          <w:rFonts w:ascii="Times New Roman" w:hAnsi="Times New Roman" w:cs="Times New Roman"/>
          <w:sz w:val="28"/>
          <w:szCs w:val="28"/>
        </w:rPr>
        <w:t xml:space="preserve"> (п.п. 1-4 ч. 5 ст. 180), </w:t>
      </w:r>
      <w:r w:rsidRPr="008668CA">
        <w:rPr>
          <w:rFonts w:ascii="Times New Roman" w:hAnsi="Times New Roman" w:cs="Times New Roman"/>
          <w:i/>
          <w:sz w:val="28"/>
          <w:szCs w:val="28"/>
        </w:rPr>
        <w:t xml:space="preserve">застави </w:t>
      </w:r>
      <w:r w:rsidRPr="008668CA">
        <w:rPr>
          <w:rFonts w:ascii="Times New Roman" w:hAnsi="Times New Roman" w:cs="Times New Roman"/>
          <w:sz w:val="28"/>
          <w:szCs w:val="28"/>
        </w:rPr>
        <w:t xml:space="preserve">[3] (ч.ч. 8-10 ст. 182) та </w:t>
      </w:r>
      <w:r w:rsidRPr="008668CA">
        <w:rPr>
          <w:rFonts w:ascii="Times New Roman" w:hAnsi="Times New Roman" w:cs="Times New Roman"/>
          <w:i/>
          <w:sz w:val="28"/>
          <w:szCs w:val="28"/>
        </w:rPr>
        <w:t>умов нагляду за неповнолітнім</w:t>
      </w:r>
      <w:r w:rsidRPr="008668CA">
        <w:rPr>
          <w:rFonts w:ascii="Times New Roman" w:hAnsi="Times New Roman" w:cs="Times New Roman"/>
          <w:sz w:val="28"/>
          <w:szCs w:val="28"/>
        </w:rPr>
        <w:t xml:space="preserve"> (ч. 5 ст. 493).</w:t>
      </w:r>
    </w:p>
    <w:p w:rsidR="00244E63" w:rsidRPr="008668CA" w:rsidRDefault="00244E63" w:rsidP="00244E63">
      <w:pPr>
        <w:spacing w:after="0" w:line="240" w:lineRule="auto"/>
        <w:ind w:firstLine="709"/>
        <w:jc w:val="both"/>
        <w:rPr>
          <w:rFonts w:ascii="Times New Roman" w:hAnsi="Times New Roman" w:cs="Times New Roman"/>
          <w:bCs/>
          <w:iCs/>
          <w:sz w:val="28"/>
          <w:szCs w:val="28"/>
        </w:rPr>
      </w:pPr>
      <w:r w:rsidRPr="008668CA">
        <w:rPr>
          <w:rFonts w:ascii="Times New Roman" w:hAnsi="Times New Roman" w:cs="Times New Roman"/>
          <w:bCs/>
          <w:sz w:val="28"/>
          <w:szCs w:val="28"/>
          <w:lang w:val="uk-UA"/>
        </w:rPr>
        <w:t>Г</w:t>
      </w:r>
      <w:r w:rsidRPr="008668CA">
        <w:rPr>
          <w:rFonts w:ascii="Times New Roman" w:hAnsi="Times New Roman" w:cs="Times New Roman"/>
          <w:bCs/>
          <w:sz w:val="28"/>
          <w:szCs w:val="28"/>
        </w:rPr>
        <w:t>рошове стягнення повинно</w:t>
      </w:r>
      <w:r w:rsidRPr="008668CA">
        <w:rPr>
          <w:rFonts w:ascii="Times New Roman" w:hAnsi="Times New Roman" w:cs="Times New Roman"/>
          <w:sz w:val="28"/>
          <w:szCs w:val="28"/>
        </w:rPr>
        <w:t xml:space="preserve"> стати ефективним механізмом підвищення рівня відповідальності населення до виклику. здійсненого слідчим, прокурором та судом. До такого висновку можна дійти, обрахувавши розміри грошового стягнення з</w:t>
      </w:r>
      <w:r w:rsidRPr="008668CA">
        <w:rPr>
          <w:rFonts w:ascii="Times New Roman" w:hAnsi="Times New Roman" w:cs="Times New Roman"/>
          <w:bCs/>
          <w:sz w:val="28"/>
          <w:szCs w:val="28"/>
        </w:rPr>
        <w:t xml:space="preserve">гідно із положеннями ч. 1 ст. 139 КПК України у 2013 році (а саме: за клопотанням слідчого – від 286 грн. 75 коп. до </w:t>
      </w:r>
      <w:r w:rsidRPr="008668CA">
        <w:rPr>
          <w:rFonts w:ascii="Times New Roman" w:hAnsi="Times New Roman" w:cs="Times New Roman"/>
          <w:bCs/>
          <w:iCs/>
          <w:sz w:val="28"/>
          <w:szCs w:val="28"/>
        </w:rPr>
        <w:t xml:space="preserve">573 грн. 50 коп., а у випадку неприбуття за викликом слідчого судді (суду) становить від 1147 грн. до 2 294грн. відповідно </w:t>
      </w:r>
      <w:r w:rsidRPr="008668CA">
        <w:rPr>
          <w:rFonts w:ascii="Times New Roman" w:hAnsi="Times New Roman" w:cs="Times New Roman"/>
          <w:sz w:val="28"/>
          <w:szCs w:val="28"/>
        </w:rPr>
        <w:t>[4])</w:t>
      </w:r>
      <w:r w:rsidRPr="008668CA">
        <w:rPr>
          <w:rFonts w:ascii="Times New Roman" w:hAnsi="Times New Roman" w:cs="Times New Roman"/>
          <w:bCs/>
          <w:iCs/>
          <w:sz w:val="28"/>
          <w:szCs w:val="28"/>
        </w:rPr>
        <w:t xml:space="preserve">. Однак вивчення матеріалів практики вказало, що слідчі та прокурори, на жаль, недооцінюють наявну спрощеність процедури та ефективність його застосування.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iCs/>
          <w:sz w:val="28"/>
          <w:szCs w:val="28"/>
        </w:rPr>
        <w:t xml:space="preserve">Наведемо лише один типовий приклад з південного регіону країни, який у цілому досить наочно відображає загальну ситуацію по державі під час першого року застосування грошового стягнення. Так, </w:t>
      </w:r>
      <w:r w:rsidRPr="008668CA">
        <w:rPr>
          <w:rFonts w:ascii="Times New Roman" w:hAnsi="Times New Roman" w:cs="Times New Roman"/>
          <w:bCs/>
          <w:sz w:val="28"/>
          <w:szCs w:val="28"/>
        </w:rPr>
        <w:t>слідчим відділом Комунарського РВ м. Запоріжжя за 6 міс. 2013 р. взагалі не ініціювалося перед слідчими суддями накладення грошового стягнення. Загалом слідчим управлінням ГУМВС України в Запорізькій області, в якому, згідно зі штатним розписом, працює приблизно 700 слідчих, грошове стягнення як захід забезпечення кримінального провадження за вказаний період було застосовано лише чотири рази</w:t>
      </w:r>
      <w:r w:rsidRPr="008668CA">
        <w:rPr>
          <w:rFonts w:ascii="Times New Roman" w:hAnsi="Times New Roman" w:cs="Times New Roman"/>
          <w:sz w:val="28"/>
          <w:szCs w:val="28"/>
        </w:rPr>
        <w:t xml:space="preserve">. Хоча у провадженні слідчих області за вказаний період, згідно з даними статистичної звітності, перебувало </w:t>
      </w:r>
      <w:r w:rsidRPr="008668CA">
        <w:rPr>
          <w:rFonts w:ascii="Times New Roman" w:hAnsi="Times New Roman" w:cs="Times New Roman"/>
          <w:bCs/>
          <w:sz w:val="28"/>
          <w:szCs w:val="28"/>
        </w:rPr>
        <w:t xml:space="preserve">43 023 </w:t>
      </w:r>
      <w:r w:rsidRPr="008668CA">
        <w:rPr>
          <w:rFonts w:ascii="Times New Roman" w:hAnsi="Times New Roman" w:cs="Times New Roman"/>
          <w:sz w:val="28"/>
          <w:szCs w:val="28"/>
        </w:rPr>
        <w:t>кримінальні правопорушення. Підкреслимо, що така ситуація по державі є типовою.</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sz w:val="28"/>
          <w:szCs w:val="28"/>
        </w:rPr>
        <w:t>Незастосування грошового стягнення на практиці опитані нами слідчі пов’язують з: відсутністю зразків відповідних процесуальних документів; нерозумінням слідчими, прокурорами та слідчими суддями чіткого механізму виконання ухвали слідчого судді, що, на їхню думку, розцінюється, як наявна неефективність його застосування; значним навантаження кількості кримінальних проваджень на одного слідчого та недостатністю усвідомлення простоти застосування.</w:t>
      </w:r>
    </w:p>
    <w:p w:rsidR="00244E63" w:rsidRPr="008668CA" w:rsidRDefault="00244E63" w:rsidP="00244E63">
      <w:pPr>
        <w:spacing w:after="0" w:line="240" w:lineRule="auto"/>
        <w:ind w:firstLine="709"/>
        <w:jc w:val="both"/>
        <w:rPr>
          <w:rFonts w:ascii="Times New Roman" w:hAnsi="Times New Roman" w:cs="Times New Roman"/>
          <w:bCs/>
          <w:sz w:val="28"/>
          <w:szCs w:val="28"/>
        </w:rPr>
      </w:pPr>
      <w:r w:rsidRPr="008668CA">
        <w:rPr>
          <w:rFonts w:ascii="Times New Roman" w:hAnsi="Times New Roman" w:cs="Times New Roman"/>
          <w:bCs/>
          <w:iCs/>
          <w:sz w:val="28"/>
          <w:szCs w:val="28"/>
        </w:rPr>
        <w:t xml:space="preserve">У зв’язку з чим вважаємо за доцільне наголосити на існуванні досить </w:t>
      </w:r>
      <w:r w:rsidRPr="008668CA">
        <w:rPr>
          <w:rFonts w:ascii="Times New Roman" w:hAnsi="Times New Roman" w:cs="Times New Roman"/>
          <w:bCs/>
          <w:sz w:val="28"/>
          <w:szCs w:val="28"/>
        </w:rPr>
        <w:t xml:space="preserve">спрощеної процедури застосування грошового стягнення в КПК України, а саме: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sz w:val="28"/>
          <w:szCs w:val="28"/>
        </w:rPr>
        <w:t>- клопотання слідчого про застосування грошового стягнення н</w:t>
      </w:r>
      <w:r w:rsidRPr="008668CA">
        <w:rPr>
          <w:rFonts w:ascii="Times New Roman" w:hAnsi="Times New Roman" w:cs="Times New Roman"/>
          <w:sz w:val="28"/>
          <w:szCs w:val="28"/>
        </w:rPr>
        <w:t xml:space="preserve">е потребує свого погодження з прокурором (ч. 2 ст. 144);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до клопотання слідчого потрібно додавати лише копії матеріалів, якими підтверджується покладення на особу певного процесуального обов’язку та факту його невиконання (п. 2-5 ст. 145);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 xml:space="preserve">- розгляд слідчим суддею клопотання є чітко визначеним у часі і не повинен перевищувати </w:t>
      </w:r>
      <w:r w:rsidRPr="008668CA">
        <w:rPr>
          <w:rFonts w:ascii="Times New Roman" w:hAnsi="Times New Roman" w:cs="Times New Roman"/>
          <w:i/>
          <w:sz w:val="28"/>
          <w:szCs w:val="28"/>
        </w:rPr>
        <w:t>трьох днів</w:t>
      </w:r>
      <w:r w:rsidRPr="008668CA">
        <w:rPr>
          <w:rFonts w:ascii="Times New Roman" w:hAnsi="Times New Roman" w:cs="Times New Roman"/>
          <w:sz w:val="28"/>
          <w:szCs w:val="28"/>
        </w:rPr>
        <w:t xml:space="preserve"> з дня його надходження до суду (ч. 1 ст. 146);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неприбуття службової особи, яка ініціювала накладення грошового стягнення, та особи, до якої воно може бути застосоване, не перешкоджає розгляду клопотання (ч. 1 ст. 146 КПК).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Крім того, поряд із запровадженням значної простоти у застосуванні грошового стягнення, законодавець передбачив і певні гарантії від його безпідставного застосування. Так, на підставі ст. 147 КПК України, особі, до якої його застосовано, надано можливість клопотати про скасування доцільності його застосування, якщо вона не була присутня під час розгляду цього питання. Вказане клопотання розглядає той слідчий суддя, який виніс ухвалу.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sz w:val="28"/>
          <w:szCs w:val="28"/>
        </w:rPr>
        <w:t>Про можливу динамічність застосування вказаного інституту на практиці свідчить ряд наступних прикладів. Так, с</w:t>
      </w:r>
      <w:r w:rsidRPr="008668CA">
        <w:rPr>
          <w:rFonts w:ascii="Times New Roman" w:hAnsi="Times New Roman" w:cs="Times New Roman"/>
          <w:iCs/>
          <w:sz w:val="28"/>
          <w:szCs w:val="28"/>
        </w:rPr>
        <w:t xml:space="preserve">лідчий суддя Барського районного суду Вінницької області </w:t>
      </w:r>
      <w:r w:rsidRPr="008668CA">
        <w:rPr>
          <w:rFonts w:ascii="Times New Roman" w:hAnsi="Times New Roman" w:cs="Times New Roman"/>
          <w:bCs/>
          <w:iCs/>
          <w:sz w:val="28"/>
          <w:szCs w:val="28"/>
        </w:rPr>
        <w:t xml:space="preserve">обґрунтовано відмовив </w:t>
      </w:r>
      <w:r w:rsidRPr="008668CA">
        <w:rPr>
          <w:rFonts w:ascii="Times New Roman" w:hAnsi="Times New Roman" w:cs="Times New Roman"/>
          <w:iCs/>
          <w:sz w:val="28"/>
          <w:szCs w:val="28"/>
        </w:rPr>
        <w:t>у задоволенні клопотання про застосування грошового стягнення до свідка гр. А. по кримінальному провадженні №12012010080000018, оскільки, всупереч вимогам п. 5 ст. 145 КПК України, у клопотанні слідчого та доданих до нього матеріалах не наведено доказів отримання повістки свідком гр. А., що підтверджувало б порушення покладеного на нього процесуального обов’язку, передбаченого п. 1 ч. 2 ст. 66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iCs/>
          <w:sz w:val="28"/>
          <w:szCs w:val="28"/>
        </w:rPr>
        <w:t xml:space="preserve">Слідчий суддя Царичанського районного суду Дніпропетровської області №196/1038/13-к своєю ухвалою </w:t>
      </w:r>
      <w:r w:rsidRPr="008668CA">
        <w:rPr>
          <w:rFonts w:ascii="Times New Roman" w:hAnsi="Times New Roman" w:cs="Times New Roman"/>
          <w:bCs/>
          <w:iCs/>
          <w:sz w:val="28"/>
          <w:szCs w:val="28"/>
        </w:rPr>
        <w:t xml:space="preserve">скасував раніше накладене грошове стягнення </w:t>
      </w:r>
      <w:r w:rsidRPr="008668CA">
        <w:rPr>
          <w:rFonts w:ascii="Times New Roman" w:hAnsi="Times New Roman" w:cs="Times New Roman"/>
          <w:iCs/>
          <w:sz w:val="28"/>
          <w:szCs w:val="28"/>
        </w:rPr>
        <w:t>на потерпілого гр. С. у розмірі 563 гривень 50 коп., оскільки у судовому засіданні потерпілий гр. С. причини свого неприбуття (на виклик слідчого о 10 год. 30.07.2013) обґрунтував зверненням до лікарні в цей день та надав відповідну довідку.</w:t>
      </w:r>
    </w:p>
    <w:p w:rsidR="00244E63" w:rsidRPr="008668CA" w:rsidRDefault="00244E63" w:rsidP="00244E63">
      <w:pPr>
        <w:spacing w:after="0" w:line="240" w:lineRule="auto"/>
        <w:ind w:firstLine="709"/>
        <w:jc w:val="both"/>
        <w:rPr>
          <w:rFonts w:ascii="Times New Roman" w:hAnsi="Times New Roman" w:cs="Times New Roman"/>
          <w:iCs/>
          <w:sz w:val="28"/>
          <w:szCs w:val="28"/>
        </w:rPr>
      </w:pPr>
      <w:r w:rsidRPr="008668CA">
        <w:rPr>
          <w:rFonts w:ascii="Times New Roman" w:hAnsi="Times New Roman" w:cs="Times New Roman"/>
          <w:sz w:val="28"/>
          <w:szCs w:val="28"/>
        </w:rPr>
        <w:t xml:space="preserve">Слідчий суддя Печерського районного суду м. Києва </w:t>
      </w:r>
      <w:r w:rsidRPr="008668CA">
        <w:rPr>
          <w:rFonts w:ascii="Times New Roman" w:hAnsi="Times New Roman" w:cs="Times New Roman"/>
          <w:bCs/>
          <w:sz w:val="28"/>
          <w:szCs w:val="28"/>
        </w:rPr>
        <w:t>обґрунтовано відмовив у скасуванні грошового стягнення</w:t>
      </w:r>
      <w:r w:rsidRPr="008668CA">
        <w:rPr>
          <w:rFonts w:ascii="Times New Roman" w:hAnsi="Times New Roman" w:cs="Times New Roman"/>
          <w:sz w:val="28"/>
          <w:szCs w:val="28"/>
        </w:rPr>
        <w:t xml:space="preserve"> по кримінальному провадженні № 42012000000000004, </w:t>
      </w:r>
      <w:r w:rsidRPr="008668CA">
        <w:rPr>
          <w:rFonts w:ascii="Times New Roman" w:hAnsi="Times New Roman" w:cs="Times New Roman"/>
          <w:iCs/>
          <w:sz w:val="28"/>
          <w:szCs w:val="28"/>
        </w:rPr>
        <w:t>оскільки з матеріалів, доданих до клопотання, вбачається, що виїзд за межі України, який зумовив неприбуття за викликом до слідчого 26.11.2012, 03.12.2012 та 06.12.2012, пов’язаний з участю у заходах, явка на які була не обов’язковою.</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
          <w:i/>
          <w:sz w:val="28"/>
          <w:szCs w:val="28"/>
        </w:rPr>
        <w:t>Тимчасове обмеження у користуванні спеціальним правом</w:t>
      </w:r>
      <w:r w:rsidRPr="008668CA">
        <w:rPr>
          <w:rFonts w:ascii="Times New Roman" w:hAnsi="Times New Roman" w:cs="Times New Roman"/>
          <w:sz w:val="28"/>
          <w:szCs w:val="28"/>
        </w:rPr>
        <w:t xml:space="preserve"> як захід забезпечення кримінального провадження застосовується у разі наявності достатніх підстав вважати, що є нагальна потреба тимчасово обмежити підозрюваного або законно затриману особу (в порядку, передбаченому ст. 208 КПК України), у користуванні спеціальним правом (ч. 1 ст. 148 КПК України) з метою:</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припинення кримінального правопорушення;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припинення або запобігання протиправній поведінці підозрюваного щодо перешкоджання кримінальному провадженню;</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запобігання вчиненню іншого кримінального правопорушення;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 забезпечення відшкодування шкоди, завданої кримінальним правопорушенням.</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Отже, відповідно до глави 13 КПК України, застосування вказаного заходу відбувається шляхом тимчасового вилучення одного з документів, які посвідчують користування спеціальним правом на: керування транспортним засобом або судном; полювання; здійснення підприємницької діяльності (ч. 2 ст. 148 КПК України). Таке вилучення документів може відбутися: по-перше, на підставі ухвали слідчого судді; по-друге, під час затримання чи процесуального оформлення затримання особи слідчим (прокурором або уповноваженою службовою особою) в порядку, передбаченому ст. 208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Вивчення матеріалів слідчо-судової практики вказало на те, що у зв’язку з наявністю двох самостійних підстав для тимчасового обмеження у користуванні спеціальним правом особи на практиці мають місце непоодинокі випадки неузгодженості процедури оформлення відповідного вилучення документів. На нашу думку, слідчі/прокурори повинні обирати процедуру оформлення такого вилучення з урахуванням системного аналізу змісту ст. 149 та ч. 5 ст. 208 КПК України. У зв’язку з цим проведення тимчасового вилучення документів, які посвідчують користування спеціальним правом на підставі ухвали слідчого судді, є процедурою виконання судового рішення і, відповідно, оформлюється слідчим (прокурором, уповноваженою службовою особою) окремим протоколом, що має назву «Протокол про тимчасове вилучення документів», який складається відповідно до вимог ч. 3 ст. 149 КПК України. У тих випадках, коли вилучення документів відбувається під час затримання особи та його процесуального оформлення в порядку, передбаченому ст. 208 КПК України, окремий протокол про тимчасове вилучення документів не складається, а вказані відомості за результатами особистого обшуку заносяться до «Протоколу затримання особи», як того вимагає ч. 5 ст. 208 КПК України. Відповідно до положень ч. 3 ст. 208 КПК України, зазначений вид протоколу має право скласти уповноважена службова особа, слідчий або прокурор.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Окремо слід зупинитися і на строках подання клопотання прокурором (слідчим за погодженням з прокурором) про застосування вказаного виду заходу забезпечення кримінального провадження. Якщо документи було попередньо вилучено у особи, клопотання подається прокурором або слідчим за погодженням з прокурором </w:t>
      </w:r>
      <w:r w:rsidRPr="008668CA">
        <w:rPr>
          <w:rFonts w:ascii="Times New Roman" w:hAnsi="Times New Roman" w:cs="Times New Roman"/>
          <w:i/>
          <w:sz w:val="28"/>
          <w:szCs w:val="28"/>
        </w:rPr>
        <w:t>не пізніше 2-х днів</w:t>
      </w:r>
      <w:r w:rsidRPr="008668CA">
        <w:rPr>
          <w:rFonts w:ascii="Times New Roman" w:hAnsi="Times New Roman" w:cs="Times New Roman"/>
          <w:sz w:val="28"/>
          <w:szCs w:val="28"/>
        </w:rPr>
        <w:t xml:space="preserve"> з моменту тимчасового вилучення документів під час затримання особи. На підставі ч. 1 ст. 152 КПК України пропуск зазначеного строку тягне за собою необхідність повернення тимчасово вилучених документів, однак на практиці чомусь ігнорується виконання зазначеної норми закону.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У тому випадку, коли документи знаходяться у особи, зазначене клопотання подається слідчим/прокурором лише за наявності підстав, передбачених у ст. 148 та ст. 150 КПК України і тільки </w:t>
      </w:r>
      <w:r w:rsidRPr="008668CA">
        <w:rPr>
          <w:rFonts w:ascii="Times New Roman" w:hAnsi="Times New Roman" w:cs="Times New Roman"/>
          <w:i/>
          <w:sz w:val="28"/>
          <w:szCs w:val="28"/>
        </w:rPr>
        <w:t>після повідомлення особі про підозру</w:t>
      </w:r>
      <w:r w:rsidRPr="008668CA">
        <w:rPr>
          <w:rFonts w:ascii="Times New Roman" w:hAnsi="Times New Roman" w:cs="Times New Roman"/>
          <w:sz w:val="28"/>
          <w:szCs w:val="28"/>
        </w:rPr>
        <w:t xml:space="preserve">. Зазначене клопотання розглядається слідчим суддею не </w:t>
      </w:r>
      <w:r w:rsidRPr="008668CA">
        <w:rPr>
          <w:rFonts w:ascii="Times New Roman" w:hAnsi="Times New Roman" w:cs="Times New Roman"/>
          <w:sz w:val="28"/>
          <w:szCs w:val="28"/>
        </w:rPr>
        <w:lastRenderedPageBreak/>
        <w:t xml:space="preserve">пізніше </w:t>
      </w:r>
      <w:r w:rsidRPr="008668CA">
        <w:rPr>
          <w:rFonts w:ascii="Times New Roman" w:hAnsi="Times New Roman" w:cs="Times New Roman"/>
          <w:i/>
          <w:sz w:val="28"/>
          <w:szCs w:val="28"/>
        </w:rPr>
        <w:t>трьох днів</w:t>
      </w:r>
      <w:r w:rsidRPr="008668CA">
        <w:rPr>
          <w:rFonts w:ascii="Times New Roman" w:hAnsi="Times New Roman" w:cs="Times New Roman"/>
          <w:sz w:val="28"/>
          <w:szCs w:val="28"/>
        </w:rPr>
        <w:t xml:space="preserve"> з дня його надходження до суду за участю прокурора та/або слідчого, підозрюваного, його захисника (ч. 1 ст. 151 КПК України).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Слідчим, прокурорам та слідчим суддям необхідно враховувати, що відповідно до ч. 2 ст. 151 КПК України, якщо документи, які посвідчують користування спеціальним правом, не були тимчасово вилучені, зазначене клопотання може розглядатися лише за участю підозрюваного, його захисника.</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Вивчення матеріалів слідчо-судової практики вказало на те, що в 95% випадків слідчими та прокурорами до суду подаються клопотання про тимчасове позбавлення саме права керування транспортним засобом. При чому слід констатувати, що вказані клопотання, незважаючи на їх значну поширеність, на практиці в більшості випадків залишаються необґрунтованими та не містять всієї необхідної інформації для прийняття слідчим суддею законного та вмотивованого рішення. Про це, наприклад, свідчить спроба слідчого СВ </w:t>
      </w:r>
      <w:r w:rsidRPr="008668CA">
        <w:rPr>
          <w:rFonts w:ascii="Times New Roman" w:eastAsia="Times New Roman" w:hAnsi="Times New Roman" w:cs="Times New Roman"/>
          <w:sz w:val="28"/>
          <w:szCs w:val="28"/>
        </w:rPr>
        <w:t xml:space="preserve">Луцького МВ УМВС України у Волинської області </w:t>
      </w:r>
      <w:r w:rsidRPr="008668CA">
        <w:rPr>
          <w:rFonts w:ascii="Times New Roman" w:hAnsi="Times New Roman" w:cs="Times New Roman"/>
          <w:sz w:val="28"/>
          <w:szCs w:val="28"/>
        </w:rPr>
        <w:t xml:space="preserve">застосувати вказаний захід до підозрюваного гр. В., який, керуючи автомобілем «ВАЗ-2108», допустив зіткнення з мопедом, внаслідок чого потерпілий гр. А. отримав тілесні ушкодження середнього ступеня тяжкості, про що до ЄРДР внесено відомості за ч. 1 ст. 286 КК України. Обґрунтовуючи своє клопотання, слідчий наполягав на доцільності позбавлення підозрюваного гр. В. права керування транспортним засобом строком на два місяці, у зв’язку з тим, що застосування вказаного заходу дозволить запобігти можливості підозрюваного продовжувати вчиняти кримінальні правопорушення. У судовому засіданні підозрюваний гр. В. щодо застосування вказаного заходу заперечував, посилаючись на те, що працює приватним підприємцем, а можливість керування транспортним засобом є джерелом його заробітку. Ухвалою слідчого судді, відповідно до п. 4 ч. 2 ст. 150 КПК України, визнано необґрунтованими причини, у зв’язку з якими ініційовано здійснити тимчасове обмеження у користуванні спеціальним правом та відмовлено в застосуванні тимчасового обмеження у користування спеціального права, оскільки підозрюваний гр. В. вчинив нетяжкий злочин, а право керування транспортним засобом є єдиним джерелом його заробітку.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На підставі вищевикладеного прикладу слідчим/прокурорам при обґрунтуванні доцільності застосування вказаного заходу необхідно брати до уваги </w:t>
      </w:r>
      <w:r w:rsidRPr="008668CA">
        <w:rPr>
          <w:rFonts w:ascii="Times New Roman" w:hAnsi="Times New Roman" w:cs="Times New Roman"/>
          <w:i/>
          <w:sz w:val="28"/>
          <w:szCs w:val="28"/>
        </w:rPr>
        <w:t>тяжкість вчиненого злочину</w:t>
      </w:r>
      <w:r w:rsidRPr="008668CA">
        <w:rPr>
          <w:rFonts w:ascii="Times New Roman" w:hAnsi="Times New Roman" w:cs="Times New Roman"/>
          <w:sz w:val="28"/>
          <w:szCs w:val="28"/>
        </w:rPr>
        <w:t xml:space="preserve"> (наприклад, ч. 1 або ч. 3 ст. 286 КК України), </w:t>
      </w:r>
      <w:r w:rsidRPr="008668CA">
        <w:rPr>
          <w:rFonts w:ascii="Times New Roman" w:hAnsi="Times New Roman" w:cs="Times New Roman"/>
          <w:i/>
          <w:sz w:val="28"/>
          <w:szCs w:val="28"/>
        </w:rPr>
        <w:t>наявність обставин, які обтяжують покарання</w:t>
      </w:r>
      <w:r w:rsidRPr="008668CA">
        <w:rPr>
          <w:rFonts w:ascii="Times New Roman" w:hAnsi="Times New Roman" w:cs="Times New Roman"/>
          <w:sz w:val="28"/>
          <w:szCs w:val="28"/>
        </w:rPr>
        <w:t xml:space="preserve"> (наприклад, вчинення ДТП водієм у стані алкогольного сп’яніння, спроба залишити місце вчинення злочину або приховати сліди його вчинення) </w:t>
      </w:r>
      <w:r w:rsidRPr="008668CA">
        <w:rPr>
          <w:rFonts w:ascii="Times New Roman" w:hAnsi="Times New Roman" w:cs="Times New Roman"/>
          <w:i/>
          <w:sz w:val="28"/>
          <w:szCs w:val="28"/>
        </w:rPr>
        <w:t>та характеризують особу, яка його вчинила</w:t>
      </w:r>
      <w:r w:rsidRPr="008668CA">
        <w:rPr>
          <w:rFonts w:ascii="Times New Roman" w:hAnsi="Times New Roman" w:cs="Times New Roman"/>
          <w:sz w:val="28"/>
          <w:szCs w:val="28"/>
        </w:rPr>
        <w:t xml:space="preserve"> (наприклад, коли автомобіль є єдиним джерелом прибутку особи, особа проживає у сільській місцевості та завдяки транспортному засобу веде власне господарство).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У свою чергу, слідчий суддя, на нашу думку, розглядаючи кожне клопотання про застосування тимчасового обмеження у користуванні спеціальним правом, зобов’язаний врахувати не формальну відповідність </w:t>
      </w:r>
      <w:r w:rsidRPr="008668CA">
        <w:rPr>
          <w:rFonts w:ascii="Times New Roman" w:hAnsi="Times New Roman" w:cs="Times New Roman"/>
          <w:sz w:val="28"/>
          <w:szCs w:val="28"/>
        </w:rPr>
        <w:lastRenderedPageBreak/>
        <w:t>його змісту вимогам ч. 2 ст. 150 КПК України, а повно та всебічно з’ясувати обставини, передбачені в ч. 2 ст. 152 КПК України, за необхідності викликати свідків та дослідити матеріали, що мають значення для вирішення поданого клопотання (ч. 4 ст. 151 КПК України).</w:t>
      </w:r>
    </w:p>
    <w:p w:rsidR="00244E63" w:rsidRPr="008668CA" w:rsidRDefault="00244E63" w:rsidP="00244E63">
      <w:pPr>
        <w:spacing w:after="0" w:line="240" w:lineRule="auto"/>
        <w:ind w:firstLine="709"/>
        <w:jc w:val="both"/>
        <w:rPr>
          <w:rFonts w:ascii="Times New Roman" w:hAnsi="Times New Roman" w:cs="Times New Roman"/>
          <w:i/>
          <w:sz w:val="28"/>
          <w:szCs w:val="28"/>
        </w:rPr>
      </w:pPr>
      <w:r w:rsidRPr="008668CA">
        <w:rPr>
          <w:rFonts w:ascii="Times New Roman" w:hAnsi="Times New Roman" w:cs="Times New Roman"/>
          <w:b/>
          <w:i/>
          <w:sz w:val="28"/>
          <w:szCs w:val="28"/>
        </w:rPr>
        <w:t>Відсторонення від посади</w:t>
      </w:r>
      <w:r w:rsidRPr="008668CA">
        <w:rPr>
          <w:rFonts w:ascii="Times New Roman" w:hAnsi="Times New Roman" w:cs="Times New Roman"/>
          <w:sz w:val="28"/>
          <w:szCs w:val="28"/>
        </w:rPr>
        <w:t xml:space="preserve"> як захід забезпечення кримінального провадження дозволяє вже на досудовому етапі у випадках, передбачених законом, обмежити конституційне право особи на працю в разі, коли перебування на посаді підозрюваного сприяло вчиненню кримінального правопорушення або здатне зашкодити неупередженості досудового розслідування.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Редакцією ст. 154 КПК України передбачено як перелік різних суб’єктів, до яких може бути застосовано відсторонення від посади, так і різна тяжкість злочину, яка повинна бути врахована слідчим (прокурором) при ініціюванні вказаного заходу.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На нашу думку. мета відсторонення від посади є вирішальною при обґрунтуванні доцільності його застосування і полягає у недопущенні/запобіганні спробам підозрюваного, перебуваючи на своїй посаді: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знищити або підробити речі і документи, які мають суттєве значення для досудового розслідування;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незаконними засобами впливати на свідків та інших учасників кримінального провадження;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іншим чином або протиправною поведінкою перешкодити кримінальному провадженню.</w:t>
      </w:r>
    </w:p>
    <w:p w:rsidR="00244E63" w:rsidRPr="008668CA" w:rsidRDefault="00244E63" w:rsidP="00244E63">
      <w:pPr>
        <w:tabs>
          <w:tab w:val="left" w:pos="142"/>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У зв’язку з чим, цілком обґрунтованим є рішення слідчого судді Слов`яносербського районного суду Луганської області про відмову в задоволенні клопотання слідчого по кримінальному провадженню № 42013030560000007, внесеному до ЄРДР за ч. 5 ст. 191 КК України, про відсторонення від посади ОСОБА_3. У мотивувальній частині ухвали слідчий суддя наголосив, що при розгляді клопотання слідчим та прокурором не доведено наявність достатніх підстав вважати, що такий захід, як відсторонення від посади, необхідний для запобігання протиправній поведінці підозрюваного, який, перебуваючи на посаді, може знищити чи підробити речі і документи, які мають значення для досудового розслідування, незаконними засобами впливати на свідків та інших учасників кримінального провадження або протиправно перешкоджати кримінальному провадженню іншим чином. </w:t>
      </w:r>
    </w:p>
    <w:p w:rsidR="00244E63" w:rsidRPr="008668CA" w:rsidRDefault="00244E63" w:rsidP="00244E63">
      <w:pPr>
        <w:tabs>
          <w:tab w:val="left" w:pos="142"/>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Відповідно до вимог ч. 1 ст. 156 КПК України, клопотання про відсторонення особи від посади розглядається не пізніше 3-х днів з дня його надходження до суду за участю слідчого (прокурора) та підозрюваного, його захисника. У зв’язку з цим неявка особи, до якої ініційовано обрання вказаного заходу забезпечення, є підставою для перенесення судового засідання або відмови у його застосуванні (наприклад, коли особа перебуває на лікарняному або у відпустці).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При розгляді клопотання слідчий суддя повинен також врахувати, чи можливо шляхом застосування інших заходів забезпечення кримінального провадження досягти бажаного результату (наприклад, під час тимчасового обмеження у користуванні спеціальним правом, тимчасового доступу до речей і документів або накладення арешту на майно), як того вимагають положення ч. 3 ст. 132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
          <w:bCs/>
          <w:i/>
          <w:sz w:val="28"/>
          <w:szCs w:val="28"/>
        </w:rPr>
        <w:t>Тимчасовий доступу до речей і документів</w:t>
      </w:r>
      <w:r w:rsidRPr="008668CA">
        <w:rPr>
          <w:rFonts w:ascii="Times New Roman" w:hAnsi="Times New Roman" w:cs="Times New Roman"/>
          <w:sz w:val="28"/>
          <w:szCs w:val="28"/>
        </w:rPr>
        <w:t xml:space="preserve"> є одним із найскладніших у застосуванні заходів забезпечення кримінального провадження, спрямованих на відшукання та отримання інформації/доказів під час безпосереднього ознайомлення зі змістом, формою та ознаками речей і документів.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Системний аналіз положень КПК України вказує на те, що вказаний захід забезпечення кримінального провадження має дві різноманітні форми застосування: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тимчасовий доступ до речей і документів в загальному порядку, передбаченому гл. 15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спеціальний порядок тимчасового доступу до речей і документів, які містять охоронювану законом таємницю, на підставі ст. 162 КПК України. Необхідність застосування на практиці положень ст. 162 КПК України виходить за межі регулювання сфери кримінального судочинства і зобов’язує слідчого, прокурора та слідчого суддю звертатися до вивчення положень інших галузей права (наприклад, з’ясовувати предмет лікарської, банківської, комерційної, нотаріальної та державної таємниці, межі конфіденційної інформації про юридичну або фізичну особу, правовий режим персональних даних та ін.) У зв’язку з чим для обґрунтування правових підстав доступу до такого виду інформації з обмеженим доступом необхідно звертатися до змісту таких законів, як «Про інформацію» [5], «Про нотаріат» [6], «Про банки і банківську діяльність» [7], «Про телекомунікації» [8], «Про захист персональних даних» [9], «Про державну таємницю» [10], «Основи законодавства України про охорону здоров’я» [11], Цивільного кодексу України [12] та цілої низки підзаконних нормативно-правових актів.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Вивчивши матеріали судової практики на предмет встановлення причин відмови слідчих суддів у застосуванні вказаного заходу, слідчим необхідно мати на увазі, що у клопотанні про тимчасовий доступ до речей і документів, крім загальних вимог ст. 160 КПК України, чітко повинно бути зазначено:</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підстави вважати, що речі або документи перебувають у конкретної особи;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значення цих речей або документів для даного кримінального провадження в контексті змісту статті 91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можливість використання як доказів (ст. 84 КПК України) відомостей, що містяться в речах і документах, а також доведення вимоги ч. 3 ст. 132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 посилання на те, що зазначені речі і документи не становлять собою і не включають відомості, які містять охоронювану законом таємницю (п. 3 ч. 4 ст. 163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У разі ж застосування спеціального порядку доступу до речей і документів на підставі ст. 162 КПК України, крім вже зазначених положень у клопотанні слідчого повинно обов’язково бути зазначене існування нормативних підстави отримання доступу до зазначеного виду інформації з обмеженим доступом та причини неможливості іншим способом довести потрібні обставини, як того вимагає ч. 6 ст. 163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sz w:val="28"/>
          <w:szCs w:val="28"/>
        </w:rPr>
        <w:t xml:space="preserve">Також типовими помилками під час застосування тимчасового доступу до речей та документів є </w:t>
      </w:r>
      <w:r w:rsidRPr="008668CA">
        <w:rPr>
          <w:rFonts w:ascii="Times New Roman" w:hAnsi="Times New Roman" w:cs="Times New Roman"/>
          <w:sz w:val="28"/>
          <w:szCs w:val="28"/>
        </w:rPr>
        <w:t>незазначення у клопотанні слідчого точної назви юридичної особи, адреси володільця речей і період часу, за який необхідно здійснити доступ до документів, коли мова йде про банківську установу або юридичну особу. Досить розповсюдженою помилкою на практиці є звернення слідчого з клопотанням про тимчасовий доступ до речей і документів, які вже фактично вилучені у особи під час проведення огляду чи обшуку. Утакому клопотанні слідчого повинно порушуватися питання не про отримання тимчасового доступу до речей і документів, а про накладення арешту на майно, оскільки застосування саме зазначеної процедури випливає зі змісту ч. 2 ст. 170, ч. 2 ст. 167 та ч. 2 ст. 172 КПК України. Тому цілком обґрунтованою є відмова слідчого судді Заводського районного суду м. Запоріжжя у задоволенні клопотання слідчого про тимчасовий доступ до речей і документів по кримінальному провадженні № 12012089990000755. Обґрунтовуючи своє рішення, слідчий суддя зазначає, що заявлене клопотання є алогічним, оскільки, відповідно до вимог п. 3 ч. 2 ст. 160 КПК України, у ньому повинно бути зазначено речі і документи, тимчасовий доступ до яких планується отримати, а, виходячи з матеріалів кримінального провадження, вони вже фактично вилучені під час проведення огляду квартири по вул. Алмазній в м. Запоріжжі.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
          <w:bCs/>
          <w:i/>
          <w:sz w:val="28"/>
          <w:szCs w:val="28"/>
        </w:rPr>
        <w:t>Тимчасове вилучення майна</w:t>
      </w:r>
      <w:r w:rsidRPr="008668CA">
        <w:rPr>
          <w:rFonts w:ascii="Times New Roman" w:hAnsi="Times New Roman" w:cs="Times New Roman"/>
          <w:sz w:val="28"/>
          <w:szCs w:val="28"/>
        </w:rPr>
        <w:t>дозволяє на відносно короткий строк забезпечити вилучення майна у вигляді речей, документів чи грошей, які мають відношення до кримінального провадження, а також здійснити виїмку предметів, вилучених законом з обігу незалежно від їх відношення до кримінального провадження. Існування зазначеного права правоохоронних органів зафіксовано навіть як виняток при тлумаченні недоторканості права власності в ч. 2 ст. 16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Слід наголосити на тому, що тимчасове вилучення майна може відбутися під час проведення лише трьох процесуальних дій, а саме затримання особи, обшуку житла чи іншого володіння особи, а також у ході проведення огляду.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Строк утримання тимчасово вилученого майна працівниками правоохоронного органу без накладення на нього арешту не може перевищувати </w:t>
      </w:r>
      <w:r w:rsidRPr="008668CA">
        <w:rPr>
          <w:rFonts w:ascii="Times New Roman" w:hAnsi="Times New Roman" w:cs="Times New Roman"/>
          <w:i/>
          <w:sz w:val="28"/>
          <w:szCs w:val="28"/>
        </w:rPr>
        <w:t>одного робочого дня</w:t>
      </w:r>
      <w:r w:rsidRPr="008668CA">
        <w:rPr>
          <w:rFonts w:ascii="Times New Roman" w:hAnsi="Times New Roman" w:cs="Times New Roman"/>
          <w:sz w:val="28"/>
          <w:szCs w:val="28"/>
        </w:rPr>
        <w:t xml:space="preserve">після його вилучення. Обчислюючи вказаний строк, слід виходити з положень ст. 115 КПК України: якщо </w:t>
      </w:r>
      <w:r w:rsidRPr="008668CA">
        <w:rPr>
          <w:rFonts w:ascii="Times New Roman" w:hAnsi="Times New Roman" w:cs="Times New Roman"/>
          <w:sz w:val="28"/>
          <w:szCs w:val="28"/>
        </w:rPr>
        <w:lastRenderedPageBreak/>
        <w:t xml:space="preserve">закінчення строку, який обчислюється днями, припадає на неробочий день, останнім днем цього строку вважається наступний за ним робочий день.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У той же час слідчі повинні пам’ятати, що немає необхідності звертатися з клопотанням до слідчого судді про накладення арешту на тимчасово вилучене майно, яке вилучено законом з обігу і було вилучено під час затримання особи, проведення обшуку чи огляду (ч. 5 ст. 208, ч. 7 ст. 236 та ч. 7 ст. 237 КПК України). Такі речі поверненню не підлягають і вилучаються незалежно від їх відношення до кримінального провадження.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Тимчасово вилучене майно підлягає обов’язковому поверненню особі, якщо порушено строк звернення до суду за його арештом, а також у випадку визнання прокурором вилучення майна безпідставним та винесенням про це постанови (ст. 169 КПК України).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
          <w:i/>
          <w:sz w:val="28"/>
          <w:szCs w:val="28"/>
        </w:rPr>
        <w:t>Арешт майна</w:t>
      </w:r>
      <w:r w:rsidRPr="008668CA">
        <w:rPr>
          <w:rFonts w:ascii="Times New Roman" w:hAnsi="Times New Roman" w:cs="Times New Roman"/>
          <w:sz w:val="28"/>
          <w:szCs w:val="28"/>
        </w:rPr>
        <w:t xml:space="preserve">за загальним правиломспрямований напозбавлення особи можливості відчужувати конкретно визначене майно в ухвалі слідчого судді (суду) до моменту його скасування. Однак результати системного тлумачення ст. 170 та ч. 2 ст. 172 КПК України дають можливість зробити обґрунтований висновок про те, що чинним КПК України передбачено два види арешту майна. </w:t>
      </w:r>
      <w:r w:rsidRPr="008668CA">
        <w:rPr>
          <w:rFonts w:ascii="Times New Roman" w:hAnsi="Times New Roman" w:cs="Times New Roman"/>
          <w:i/>
          <w:sz w:val="28"/>
          <w:szCs w:val="28"/>
        </w:rPr>
        <w:t>Перший вид</w:t>
      </w:r>
      <w:r w:rsidRPr="008668CA">
        <w:rPr>
          <w:rFonts w:ascii="Times New Roman" w:hAnsi="Times New Roman" w:cs="Times New Roman"/>
          <w:sz w:val="28"/>
          <w:szCs w:val="28"/>
        </w:rPr>
        <w:t xml:space="preserve"> арешту майна за умови відповідності його ч. 1 та ч. 3 ст. 170 КПК України накладається на майно підозрюваного (обвинуваченого) або осіб, які в силу закону несуть цивільну відповідальність за шкоду, завдану діями особи, яка вчинила суспільно небезпечне діяння [13]. </w:t>
      </w:r>
      <w:r w:rsidRPr="008668CA">
        <w:rPr>
          <w:rFonts w:ascii="Times New Roman" w:hAnsi="Times New Roman" w:cs="Times New Roman"/>
          <w:i/>
          <w:sz w:val="28"/>
          <w:szCs w:val="28"/>
        </w:rPr>
        <w:t>Другий</w:t>
      </w:r>
      <w:r w:rsidRPr="008668CA">
        <w:rPr>
          <w:rFonts w:ascii="Times New Roman" w:hAnsi="Times New Roman" w:cs="Times New Roman"/>
          <w:sz w:val="28"/>
          <w:szCs w:val="28"/>
        </w:rPr>
        <w:t xml:space="preserve"> – полягає у накладенні арешту на майно у вигляді речей, якщо є достатні підстави вважати, що вони, відповідно до положень ч. 2 ст. 167 КПК України: підшукані, виготовлені, пристосовані чи використані як засоби чи знаряддя вчинення кримінального правопорушення та (або) зберегли на собі його сліди; надані особі з метою схилити її до вчинення кримінального правопорушення, фінансування та (або) матеріального забезпечення кримінального правопорушення чи як винагорода за його вчинення; є предметом кримінального правопорушення, пов’язаного з їх незаконним обігом; набуті в результаті вчинення кримінального правопорушення, доходи від них, або на які було спрямоване кримінальне правопорушення.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За відсутності такого змістовного тлумачення підстав застосування арешту майна у відомчих та міжвідомчих нормативно-правових актах слід констатувати, що помилок у тлумаченні ст. 170 КПК України допускають не лише слідчі, а й судові органи. Так, апеляційним судом Запорізької області безпідставно скасовано ухвалу слідчого судді Комунарського районного суду м. Запоріжжя по кримінальному провадженні №1201280010000111 про накладення арешту на майно (автомобіль «Хонда») на тій підставі, що на момент винесення ухвали слідчим суддею водій автомобіля гр. Щ. не мав статусу підозрюваного, а перебував у статусі свідка. Хоча з матеріалів кримінального провадження випливає, що арешт майна був застосований на підставі заявленого цивільного позову за фактом вчинення ДТП, під час якого водій автомобіля «Хонда» гр. Щ. (який одночасно є і власником цього автомобіля) не впорався з керуванням та здійснив наїзд на пішохода гр. В. </w:t>
      </w:r>
      <w:r w:rsidRPr="008668CA">
        <w:rPr>
          <w:rFonts w:ascii="Times New Roman" w:hAnsi="Times New Roman" w:cs="Times New Roman"/>
          <w:sz w:val="28"/>
          <w:szCs w:val="28"/>
        </w:rPr>
        <w:lastRenderedPageBreak/>
        <w:t>Внаслідок чого останній помер, а дії водія було кваліфіковано слідчим за ч. 2 ст. 286 КК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Наступною не менш важливою проблемою практики є визначення строків арешту майна. На жаль, Вищий спеціалізований суд України з розгляду цивільних і кримінальних справ (далі – ВССУ) у своєму інформаційному листі №223-558/0/4-13 від 05.04.2013 припустився помилки, зазначивши в п. 11, що арешт майна накладається у межах строків досудового розслідування, передбачених ст. 219 КПК України [14]. Однак з системного аналізу гл. 17 КПК України стає очевидним, що арешт майна є безстроковим заходом, оскільки метою його застосування є забезпечення цивільного позову або можливої конфіскації майна, а також збереження до вирішення справи по суті майна, речей та предметів, які є доказами у справі. Крім того, ВССУ не врахував положення ст. 174 КПК України, в якій передбачено умови, порядок та чіткі підстави його скасування.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Також, ініціюючи питання про накладення арешту на майно, слід враховувати вартість майна співрозмірності заподіяних злочином збитків, як того вимагає п. 5 ч. 2 ст. 173 КПК України. Крім того, відповідно до ч. 4 ст. 173 КПК України, у разі задоволення клопотання слідчий суддя застосовує найменш обтяжливий спосіб арешту майна та зобов’язаний врахувати, що його застосування не призведе до зупинення або надмірного обмеження правомірної підприємницької діяльності особи або інших наслідків, які суттєво позначаються на інтересах інших осіб.</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Підбиваючи підсумки, слід зазначити, що існуючі особливості застосування кожного з видів заходів забезпечення кримінального провадження пов’язані з тією обставиною, що КПК України передбачив власну процедуру для обрання кожного заходу. У зв’язку з цим різняться суб’єкт їх ініціювання, вимоги до клопотання, а також процесуальні строки на подання клопотання та його розгляд, сама процедура, види рішень слідчого судді та порядок їх оскарження. За таких обставин практичним працівникам правоохоронних та судових органів слід звертатися до змісту не окремих норм глави Кодексу, де регламентовано застосування конкретного заходу забезпечення кримінального провадження, а в цілому аналізувати зміст розділів 1-3, враховуючи принципи наскрізного функціонування окремих інститутів, загальних положень теорії доказів та завдань кримінального провадження. До наявних проблем функціонування вказаної системи заходів слід віднести новизну інституту, відсутність сталої слідчо-судової практики, відомчих узагальнень застосування окремих положень КПК України за конкретний період часу. Запроваджений у 2012-2013 роках інструмент підготовки інформаційних листів ВССУ є досить позитивним чинником, що сприяє прискоренню уніфікації застосування окремих положень процесуального законодавства, який з часом замінять  змістовні постанови пленуму ВССУ.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Також необхідно підкреслити, що до порушення процесуальних прав та свобод людини і громадянина у сфері кримінального судочинства призводить </w:t>
      </w:r>
      <w:r w:rsidRPr="008668CA">
        <w:rPr>
          <w:rFonts w:ascii="Times New Roman" w:hAnsi="Times New Roman" w:cs="Times New Roman"/>
          <w:sz w:val="28"/>
          <w:szCs w:val="28"/>
        </w:rPr>
        <w:lastRenderedPageBreak/>
        <w:t>не існуюча недосконалість процесуальних норм, а саме практика їх застосування.</w:t>
      </w:r>
    </w:p>
    <w:p w:rsidR="00244E63" w:rsidRPr="008668CA" w:rsidRDefault="00244E63" w:rsidP="00244E63">
      <w:pPr>
        <w:spacing w:after="0" w:line="240" w:lineRule="auto"/>
        <w:ind w:firstLine="709"/>
        <w:jc w:val="both"/>
        <w:rPr>
          <w:rFonts w:ascii="Times New Roman" w:hAnsi="Times New Roman" w:cs="Times New Roman"/>
          <w:sz w:val="28"/>
          <w:szCs w:val="28"/>
        </w:rPr>
      </w:pPr>
    </w:p>
    <w:p w:rsidR="00244E63" w:rsidRPr="008668CA" w:rsidRDefault="00244E63" w:rsidP="00244E63">
      <w:pPr>
        <w:spacing w:after="0" w:line="240" w:lineRule="auto"/>
        <w:rPr>
          <w:rFonts w:ascii="Times New Roman" w:hAnsi="Times New Roman" w:cs="Times New Roman"/>
          <w:b/>
          <w:i/>
          <w:sz w:val="28"/>
          <w:szCs w:val="28"/>
        </w:rPr>
      </w:pPr>
      <w:r w:rsidRPr="008668CA">
        <w:rPr>
          <w:rFonts w:ascii="Times New Roman" w:hAnsi="Times New Roman" w:cs="Times New Roman"/>
          <w:b/>
          <w:i/>
          <w:sz w:val="28"/>
          <w:szCs w:val="28"/>
        </w:rPr>
        <w:br w:type="page"/>
      </w:r>
    </w:p>
    <w:p w:rsidR="00244E63" w:rsidRPr="008668CA" w:rsidRDefault="00244E63" w:rsidP="00244E63">
      <w:pPr>
        <w:pStyle w:val="a5"/>
        <w:numPr>
          <w:ilvl w:val="0"/>
          <w:numId w:val="29"/>
        </w:numPr>
        <w:jc w:val="both"/>
        <w:rPr>
          <w:b/>
          <w:sz w:val="28"/>
          <w:szCs w:val="28"/>
        </w:rPr>
      </w:pPr>
      <w:r w:rsidRPr="008668CA">
        <w:rPr>
          <w:b/>
          <w:sz w:val="28"/>
          <w:szCs w:val="28"/>
        </w:rPr>
        <w:lastRenderedPageBreak/>
        <w:t>Проблеми у розмежуванні мети застосування окреми видів заходів забезпечення кримінального провадження.</w:t>
      </w:r>
    </w:p>
    <w:p w:rsidR="00244E63" w:rsidRPr="008668CA" w:rsidRDefault="00244E63" w:rsidP="00244E63">
      <w:pPr>
        <w:spacing w:after="0" w:line="240" w:lineRule="auto"/>
        <w:ind w:firstLine="397"/>
        <w:jc w:val="center"/>
        <w:rPr>
          <w:rFonts w:ascii="Times New Roman" w:hAnsi="Times New Roman" w:cs="Times New Roman"/>
          <w:b/>
          <w:sz w:val="28"/>
          <w:szCs w:val="28"/>
          <w:lang w:val="uk-UA"/>
        </w:rPr>
      </w:pP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xml:space="preserve">Слід констатувати, що на шляху до ефективного функціонування положень, норм та інститутів чинного Кримінального процесуального кодексу України (далі - КПК України), на жаль, неминучим є етап їх неоднозначного тлумачення та допущення розбіжностей у практиці застосування захисниками, слідчими, прокурорами і суддями. Про наявність вказаних обставин свідчить пряме посилання у підготовлених інформаційних листах та здійснених узагальненнях судової практики Вищого спеціалізованого суду України з розгляду цивільних і кримінальних справ (далі – ВССУ) на їх мету </w:t>
      </w:r>
      <w:r w:rsidRPr="008668CA">
        <w:rPr>
          <w:rFonts w:ascii="Times New Roman" w:hAnsi="Times New Roman" w:cs="Times New Roman"/>
          <w:i/>
          <w:sz w:val="28"/>
          <w:szCs w:val="28"/>
        </w:rPr>
        <w:t>«… забезпечення однакового застосування норм кримінального процесуального законодавства»</w:t>
      </w:r>
      <w:r w:rsidRPr="008668CA">
        <w:rPr>
          <w:rFonts w:ascii="Times New Roman" w:hAnsi="Times New Roman" w:cs="Times New Roman"/>
          <w:sz w:val="28"/>
          <w:szCs w:val="28"/>
        </w:rPr>
        <w:t xml:space="preserve"> [1; 2]. </w:t>
      </w:r>
    </w:p>
    <w:p w:rsidR="00244E63" w:rsidRPr="008668CA" w:rsidRDefault="00244E63" w:rsidP="00244E63">
      <w:pPr>
        <w:spacing w:after="0" w:line="240" w:lineRule="auto"/>
        <w:ind w:firstLine="397"/>
        <w:jc w:val="both"/>
        <w:rPr>
          <w:rFonts w:ascii="Times New Roman" w:hAnsi="Times New Roman" w:cs="Times New Roman"/>
          <w:bCs/>
          <w:iCs/>
          <w:sz w:val="28"/>
          <w:szCs w:val="28"/>
        </w:rPr>
      </w:pPr>
      <w:r w:rsidRPr="008668CA">
        <w:rPr>
          <w:rFonts w:ascii="Times New Roman" w:hAnsi="Times New Roman" w:cs="Times New Roman"/>
          <w:sz w:val="28"/>
          <w:szCs w:val="28"/>
        </w:rPr>
        <w:t>За справедливим твердженням вчених та практиків, з моменту впровадження положень КПК України в практичну діяльність (з 20.11.2012 року і по теперішній час</w:t>
      </w:r>
      <w:r w:rsidRPr="008668CA">
        <w:rPr>
          <w:rFonts w:ascii="Times New Roman" w:hAnsi="Times New Roman" w:cs="Times New Roman"/>
          <w:sz w:val="28"/>
          <w:szCs w:val="28"/>
          <w:lang w:val="uk-UA"/>
        </w:rPr>
        <w:t>,</w:t>
      </w:r>
      <w:r w:rsidRPr="008668CA">
        <w:rPr>
          <w:rFonts w:ascii="Times New Roman" w:hAnsi="Times New Roman" w:cs="Times New Roman"/>
          <w:sz w:val="28"/>
          <w:szCs w:val="28"/>
        </w:rPr>
        <w:t xml:space="preserve"> найбільше проблем/неузгодженостей виникає при застосуванні норм другого розділу КПК України, а саме заходів забезпечення кримінального провадження. Вивчення матеріалів слідчо-судової практики, анкетування практичних працівників правоохоронних та судових органів [4] вказало на те, що всі існуючі недоліки у застосуванні положень другого розділу КПК України можливо розподілити на дві групи. </w:t>
      </w:r>
      <w:r w:rsidRPr="008668CA">
        <w:rPr>
          <w:rFonts w:ascii="Times New Roman" w:hAnsi="Times New Roman" w:cs="Times New Roman"/>
          <w:bCs/>
          <w:iCs/>
          <w:sz w:val="28"/>
          <w:szCs w:val="28"/>
        </w:rPr>
        <w:t>До першої групи слід віднести проблеми, які не залежать від якості роботи слідчого, прокурора чи слідчого судді (у зв’язку з чим вони потребують окремого наукового дослідження). До другої – навпаки, ті, які безпосередньо з нею пов’язані, а саме:</w:t>
      </w:r>
    </w:p>
    <w:p w:rsidR="00244E63" w:rsidRPr="008668CA" w:rsidRDefault="00244E63" w:rsidP="00244E63">
      <w:pPr>
        <w:spacing w:after="0" w:line="240" w:lineRule="auto"/>
        <w:ind w:firstLine="397"/>
        <w:jc w:val="both"/>
        <w:rPr>
          <w:rFonts w:ascii="Times New Roman" w:hAnsi="Times New Roman" w:cs="Times New Roman"/>
          <w:bCs/>
          <w:sz w:val="28"/>
          <w:szCs w:val="28"/>
        </w:rPr>
      </w:pPr>
      <w:r w:rsidRPr="008668CA">
        <w:rPr>
          <w:rFonts w:ascii="Times New Roman" w:hAnsi="Times New Roman" w:cs="Times New Roman"/>
          <w:bCs/>
          <w:iCs/>
          <w:sz w:val="28"/>
          <w:szCs w:val="28"/>
        </w:rPr>
        <w:t>- </w:t>
      </w:r>
      <w:r w:rsidRPr="008668CA">
        <w:rPr>
          <w:rFonts w:ascii="Times New Roman" w:hAnsi="Times New Roman" w:cs="Times New Roman"/>
          <w:bCs/>
          <w:sz w:val="28"/>
          <w:szCs w:val="28"/>
        </w:rPr>
        <w:t>низький рівень обґрунтованості клопотань про доцільність застосування конкретних видів заходів забезпечення кримінального провадження;</w:t>
      </w:r>
    </w:p>
    <w:p w:rsidR="00244E63" w:rsidRPr="008668CA" w:rsidRDefault="00244E63" w:rsidP="00244E63">
      <w:pPr>
        <w:spacing w:after="0" w:line="240" w:lineRule="auto"/>
        <w:ind w:firstLine="397"/>
        <w:jc w:val="both"/>
        <w:rPr>
          <w:rFonts w:ascii="Times New Roman" w:hAnsi="Times New Roman" w:cs="Times New Roman"/>
          <w:bCs/>
          <w:sz w:val="28"/>
          <w:szCs w:val="28"/>
        </w:rPr>
      </w:pPr>
      <w:r w:rsidRPr="008668CA">
        <w:rPr>
          <w:rFonts w:ascii="Times New Roman" w:hAnsi="Times New Roman" w:cs="Times New Roman"/>
          <w:bCs/>
          <w:sz w:val="28"/>
          <w:szCs w:val="28"/>
        </w:rPr>
        <w:t>- неподання разом з клопотанням необхідних копій процесуальних документів, які обґрунтовують потреби досудового розслідування у його застосуванні;</w:t>
      </w:r>
    </w:p>
    <w:p w:rsidR="00244E63" w:rsidRPr="008668CA" w:rsidRDefault="00244E63" w:rsidP="00244E63">
      <w:pPr>
        <w:spacing w:after="0" w:line="240" w:lineRule="auto"/>
        <w:ind w:firstLine="397"/>
        <w:jc w:val="both"/>
        <w:rPr>
          <w:rFonts w:ascii="Times New Roman" w:hAnsi="Times New Roman" w:cs="Times New Roman"/>
          <w:bCs/>
          <w:sz w:val="28"/>
          <w:szCs w:val="28"/>
        </w:rPr>
      </w:pPr>
      <w:r w:rsidRPr="008668CA">
        <w:rPr>
          <w:rFonts w:ascii="Times New Roman" w:hAnsi="Times New Roman" w:cs="Times New Roman"/>
          <w:bCs/>
          <w:sz w:val="28"/>
          <w:szCs w:val="28"/>
        </w:rPr>
        <w:t>- порушення в клопотанні питання про застосування заходу забезпечення кримінального провадження, який не підлягав застосуванню або застосовується до особи лише з відповідним статусом;</w:t>
      </w:r>
    </w:p>
    <w:p w:rsidR="00244E63" w:rsidRPr="008668CA" w:rsidRDefault="00244E63" w:rsidP="00244E63">
      <w:pPr>
        <w:spacing w:after="0" w:line="240" w:lineRule="auto"/>
        <w:ind w:firstLine="397"/>
        <w:jc w:val="both"/>
        <w:rPr>
          <w:rFonts w:ascii="Times New Roman" w:hAnsi="Times New Roman" w:cs="Times New Roman"/>
          <w:bCs/>
          <w:sz w:val="28"/>
          <w:szCs w:val="28"/>
        </w:rPr>
      </w:pPr>
      <w:r w:rsidRPr="008668CA">
        <w:rPr>
          <w:rFonts w:ascii="Times New Roman" w:hAnsi="Times New Roman" w:cs="Times New Roman"/>
          <w:bCs/>
          <w:sz w:val="28"/>
          <w:szCs w:val="28"/>
        </w:rPr>
        <w:t xml:space="preserve">- проблеми у визначенні та розмежуванні мети застосування конкретного виду заходу забезпечення кримінального провадження. </w:t>
      </w:r>
    </w:p>
    <w:p w:rsidR="00244E63" w:rsidRPr="008668CA" w:rsidRDefault="00244E63" w:rsidP="00244E63">
      <w:pPr>
        <w:spacing w:after="0" w:line="240" w:lineRule="auto"/>
        <w:ind w:firstLine="397"/>
        <w:jc w:val="both"/>
        <w:rPr>
          <w:rFonts w:ascii="Times New Roman" w:hAnsi="Times New Roman" w:cs="Times New Roman"/>
          <w:bCs/>
          <w:sz w:val="28"/>
          <w:szCs w:val="28"/>
        </w:rPr>
      </w:pPr>
      <w:r w:rsidRPr="008668CA">
        <w:rPr>
          <w:rFonts w:ascii="Times New Roman" w:hAnsi="Times New Roman" w:cs="Times New Roman"/>
          <w:bCs/>
          <w:sz w:val="28"/>
          <w:szCs w:val="28"/>
        </w:rPr>
        <w:t xml:space="preserve">На перший погляд, як вбачається з наведеного переліку проблем, допущення помилки у розмежуванні мети застосування заходу є лише однією з цілої низки недоліків слідчо-судової практики. Однак, врахувавши семантику слова «мета», слід констатувати, що саме помилка у визначенні мети призводить до помилки у виборі та застосуванні неналежного виду заходу, що, як наслідок, впливає на низький рівень обґрунтованості у клопотанні доцільності його застосування і в сукупності призводить до застосування того заходу, який не підлягав застосуванню або взагалі незастосування передбаченої законом процедури. </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bCs/>
          <w:sz w:val="28"/>
          <w:szCs w:val="28"/>
        </w:rPr>
        <w:lastRenderedPageBreak/>
        <w:t xml:space="preserve">Наглядним прикладом неврахування мети проведення кожної процесуальної або слідчої (розшукової) дії є </w:t>
      </w:r>
      <w:r w:rsidRPr="008668CA">
        <w:rPr>
          <w:rFonts w:ascii="Times New Roman" w:hAnsi="Times New Roman" w:cs="Times New Roman"/>
          <w:sz w:val="28"/>
          <w:szCs w:val="28"/>
        </w:rPr>
        <w:t xml:space="preserve">кримінальне провадження, розпочате за ознаками злочину, передбаченого ч. 3 ст. 191 КПК України </w:t>
      </w:r>
      <w:r w:rsidRPr="008668CA">
        <w:rPr>
          <w:rFonts w:ascii="Times New Roman" w:hAnsi="Times New Roman" w:cs="Times New Roman"/>
          <w:bCs/>
          <w:sz w:val="28"/>
          <w:szCs w:val="28"/>
        </w:rPr>
        <w:t xml:space="preserve">слідчим </w:t>
      </w:r>
      <w:r w:rsidRPr="008668CA">
        <w:rPr>
          <w:rFonts w:ascii="Times New Roman" w:hAnsi="Times New Roman" w:cs="Times New Roman"/>
          <w:sz w:val="28"/>
          <w:szCs w:val="28"/>
        </w:rPr>
        <w:t xml:space="preserve">СУ ГУМВС України в Запорізькій області (№ 12013080000000262 від 27.11.2013)за фактом привласнення майна ВК «Тепло-водоканал» шляхом зловживання службовими особами комунального підприємства «ПКВ»  Особа 1, Особа 2, Особа 3, Особа 4 своїм посадовим становищем, що призвело до заподіяння майнової шкоду на суму понад 100 тис.грн. </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xml:space="preserve">У межах розслідування по вказаному кримінальному провадженню на підставі ухвали слідчого судді за місцем мешкання одного з фігурантів слідчим проведено обшук, під час якого серед іншого вилучено іноземну валюту, а саме долари США у сумі 15 тис. </w:t>
      </w:r>
    </w:p>
    <w:p w:rsidR="00244E63" w:rsidRPr="008668CA" w:rsidRDefault="00244E63" w:rsidP="00244E63">
      <w:pPr>
        <w:spacing w:after="0" w:line="240" w:lineRule="auto"/>
        <w:ind w:firstLine="397"/>
        <w:jc w:val="both"/>
        <w:rPr>
          <w:rStyle w:val="apple-style-span"/>
          <w:color w:val="333333"/>
          <w:shd w:val="clear" w:color="auto" w:fill="FFFFFF"/>
        </w:rPr>
      </w:pPr>
      <w:r w:rsidRPr="008668CA">
        <w:rPr>
          <w:rFonts w:ascii="Times New Roman" w:hAnsi="Times New Roman" w:cs="Times New Roman"/>
          <w:sz w:val="28"/>
          <w:szCs w:val="28"/>
        </w:rPr>
        <w:t>Зміст резолютивної частини ухвали слідчого судді засвідчив, що в ній надано дозвіл на «…</w:t>
      </w:r>
      <w:r w:rsidRPr="008668CA">
        <w:rPr>
          <w:rStyle w:val="apple-style-span"/>
          <w:rFonts w:ascii="Times New Roman" w:hAnsi="Times New Roman" w:cs="Times New Roman"/>
          <w:color w:val="333333"/>
          <w:sz w:val="28"/>
          <w:szCs w:val="28"/>
          <w:shd w:val="clear" w:color="auto" w:fill="FFFFFF"/>
        </w:rPr>
        <w:t xml:space="preserve">проведення обшуку за місцем проживання Особа 1, а саме у всіх житлових та господарських приміщеннях, розташованих на території земельної ділянки за відповідною адресою: з метою виявлення та </w:t>
      </w:r>
      <w:r w:rsidRPr="008668CA">
        <w:rPr>
          <w:rStyle w:val="apple-style-span"/>
          <w:rFonts w:ascii="Times New Roman" w:hAnsi="Times New Roman" w:cs="Times New Roman"/>
          <w:i/>
          <w:color w:val="333333"/>
          <w:sz w:val="28"/>
          <w:szCs w:val="28"/>
          <w:shd w:val="clear" w:color="auto" w:fill="FFFFFF"/>
        </w:rPr>
        <w:t>вилучення відомостей про обставини кримінального правопорушення, відшукання майна, яке було здобуте злочинним шляхом</w:t>
      </w:r>
      <w:r w:rsidRPr="008668CA">
        <w:rPr>
          <w:rStyle w:val="apple-style-span"/>
          <w:rFonts w:ascii="Times New Roman" w:hAnsi="Times New Roman" w:cs="Times New Roman"/>
          <w:color w:val="333333"/>
          <w:sz w:val="28"/>
          <w:szCs w:val="28"/>
          <w:shd w:val="clear" w:color="auto" w:fill="FFFFFF"/>
        </w:rPr>
        <w:t xml:space="preserve">, а саме грошових коштів, отриманих від розкрадання бюджетних коштів, документів вказаних підприємств, які підтверджують факти взаємовідносин з підприємствами і фізичними особами-підприємцями та інших документів, що мають значення для розслідування вказаного провадження». </w:t>
      </w:r>
    </w:p>
    <w:p w:rsidR="00244E63" w:rsidRPr="008668CA" w:rsidRDefault="00244E63" w:rsidP="00244E63">
      <w:pPr>
        <w:spacing w:after="0" w:line="240" w:lineRule="auto"/>
        <w:ind w:firstLine="397"/>
        <w:jc w:val="both"/>
        <w:rPr>
          <w:rStyle w:val="apple-style-span"/>
          <w:rFonts w:ascii="Times New Roman" w:hAnsi="Times New Roman" w:cs="Times New Roman"/>
          <w:color w:val="333333"/>
          <w:sz w:val="28"/>
          <w:szCs w:val="28"/>
          <w:shd w:val="clear" w:color="auto" w:fill="FFFFFF"/>
        </w:rPr>
      </w:pPr>
      <w:r w:rsidRPr="008668CA">
        <w:rPr>
          <w:rStyle w:val="apple-style-span"/>
          <w:rFonts w:ascii="Times New Roman" w:hAnsi="Times New Roman" w:cs="Times New Roman"/>
          <w:color w:val="333333"/>
          <w:sz w:val="28"/>
          <w:szCs w:val="28"/>
          <w:shd w:val="clear" w:color="auto" w:fill="FFFFFF"/>
        </w:rPr>
        <w:t>На перший погляд, порушень процесуального законодавства слідчим після проведення обшуку не допущено. Однак, уважно з’ясувавши процесуальний статус вилучених під час обшуку коштів в іноземній валюті, слід констатувати, що вчинення злочину, пов’язаного з розкраданням бюджетних коштів, не надає права слідчому утримувати таке майно без накладення на нього арешту у встановлені процесуальним законом строки, навіть за умови заявлення цивільного позову. Обґрунтуємо  наше твердження.</w:t>
      </w:r>
    </w:p>
    <w:p w:rsidR="00244E63" w:rsidRPr="008668CA" w:rsidRDefault="00244E63" w:rsidP="00244E63">
      <w:pPr>
        <w:spacing w:after="0" w:line="240" w:lineRule="auto"/>
        <w:ind w:firstLine="397"/>
        <w:jc w:val="both"/>
        <w:rPr>
          <w:rStyle w:val="apple-style-span"/>
          <w:rFonts w:ascii="Times New Roman" w:hAnsi="Times New Roman" w:cs="Times New Roman"/>
          <w:i/>
          <w:sz w:val="28"/>
          <w:szCs w:val="28"/>
          <w:shd w:val="clear" w:color="auto" w:fill="FFFFFF"/>
        </w:rPr>
      </w:pPr>
      <w:r w:rsidRPr="008668CA">
        <w:rPr>
          <w:rStyle w:val="apple-style-span"/>
          <w:rFonts w:ascii="Times New Roman" w:hAnsi="Times New Roman" w:cs="Times New Roman"/>
          <w:color w:val="333333"/>
          <w:sz w:val="28"/>
          <w:szCs w:val="28"/>
          <w:shd w:val="clear" w:color="auto" w:fill="FFFFFF"/>
        </w:rPr>
        <w:t xml:space="preserve">По-перше, </w:t>
      </w:r>
      <w:r w:rsidRPr="008668CA">
        <w:rPr>
          <w:rFonts w:ascii="Times New Roman" w:hAnsi="Times New Roman" w:cs="Times New Roman"/>
          <w:sz w:val="28"/>
          <w:szCs w:val="28"/>
        </w:rPr>
        <w:t xml:space="preserve">відповідно до змісту ч. 1 ст. 234 КПК України, характерними ознаками розшукуваного під час проведення обшуку майна є </w:t>
      </w:r>
      <w:r w:rsidRPr="008668CA">
        <w:rPr>
          <w:rFonts w:ascii="Times New Roman" w:hAnsi="Times New Roman" w:cs="Times New Roman"/>
          <w:i/>
          <w:sz w:val="28"/>
          <w:szCs w:val="28"/>
        </w:rPr>
        <w:t>«…</w:t>
      </w:r>
      <w:r w:rsidRPr="008668CA">
        <w:rPr>
          <w:rStyle w:val="apple-style-span"/>
          <w:rFonts w:ascii="Times New Roman" w:hAnsi="Times New Roman" w:cs="Times New Roman"/>
          <w:i/>
          <w:sz w:val="28"/>
          <w:szCs w:val="28"/>
          <w:shd w:val="clear" w:color="auto" w:fill="FFFFFF"/>
        </w:rPr>
        <w:t>відшукання знаряддя кримінального правопорушення або майна, яке було здобуте у результаті його вчинення».</w:t>
      </w:r>
    </w:p>
    <w:p w:rsidR="00244E63" w:rsidRPr="008668CA" w:rsidRDefault="00244E63" w:rsidP="00244E63">
      <w:pPr>
        <w:spacing w:after="0" w:line="240" w:lineRule="auto"/>
        <w:ind w:firstLine="397"/>
        <w:jc w:val="both"/>
      </w:pPr>
      <w:r w:rsidRPr="008668CA">
        <w:rPr>
          <w:rStyle w:val="apple-style-span"/>
          <w:rFonts w:ascii="Times New Roman" w:hAnsi="Times New Roman" w:cs="Times New Roman"/>
          <w:sz w:val="28"/>
          <w:szCs w:val="28"/>
          <w:shd w:val="clear" w:color="auto" w:fill="FFFFFF"/>
        </w:rPr>
        <w:t xml:space="preserve">По-друге, виходячи з </w:t>
      </w:r>
      <w:r w:rsidRPr="008668CA">
        <w:rPr>
          <w:rFonts w:ascii="Times New Roman" w:hAnsi="Times New Roman" w:cs="Times New Roman"/>
          <w:sz w:val="28"/>
          <w:szCs w:val="28"/>
        </w:rPr>
        <w:t xml:space="preserve">завдань кримінального провадження (ст. 2 КПК України), меж предмета доказування, визначеного у ст. 91 КПК України, та з тексту резолютивної частину зазначеної вище ухвали слідчого судді йдеться про відшукання та вилучення коштів у національній валюті (гривні), </w:t>
      </w:r>
      <w:r w:rsidRPr="008668CA">
        <w:rPr>
          <w:rFonts w:ascii="Times New Roman" w:hAnsi="Times New Roman" w:cs="Times New Roman"/>
          <w:i/>
          <w:sz w:val="28"/>
          <w:szCs w:val="28"/>
        </w:rPr>
        <w:t xml:space="preserve">отриманих від розкрадання бюджетних коштів, </w:t>
      </w:r>
      <w:r w:rsidRPr="008668CA">
        <w:rPr>
          <w:rFonts w:ascii="Times New Roman" w:hAnsi="Times New Roman" w:cs="Times New Roman"/>
          <w:sz w:val="28"/>
          <w:szCs w:val="28"/>
        </w:rPr>
        <w:t xml:space="preserve">оскільки, згідно зі ст. 99 Конституції України, </w:t>
      </w:r>
      <w:r w:rsidRPr="008668CA">
        <w:rPr>
          <w:rFonts w:ascii="Times New Roman" w:hAnsi="Times New Roman" w:cs="Times New Roman"/>
          <w:i/>
          <w:sz w:val="28"/>
          <w:szCs w:val="28"/>
        </w:rPr>
        <w:t>грошовою одиницею України є гривня</w:t>
      </w:r>
      <w:r w:rsidRPr="008668CA">
        <w:rPr>
          <w:rFonts w:ascii="Times New Roman" w:hAnsi="Times New Roman" w:cs="Times New Roman"/>
          <w:sz w:val="28"/>
          <w:szCs w:val="28"/>
        </w:rPr>
        <w:t xml:space="preserve">, а зі змісту ч. 1 ст. 533 ЦК України та Закону України «Про банки і банківську діяльність» можна зробити висновок, що всі грошові зобов’язання в бюджетній сфері України виконуються лише у національній валюті. У зв’язку з цим коштами (грошима), набутими в результаті вчинення кримінального правопорушення, пов’язаного з розкраданням бюджетних </w:t>
      </w:r>
      <w:r w:rsidRPr="008668CA">
        <w:rPr>
          <w:rFonts w:ascii="Times New Roman" w:hAnsi="Times New Roman" w:cs="Times New Roman"/>
          <w:sz w:val="28"/>
          <w:szCs w:val="28"/>
        </w:rPr>
        <w:lastRenderedPageBreak/>
        <w:t>коштів, може бути лише гривня як офіційна грошова одиниця України. Тому у всіх інших випадках вилучення майна під час проведення обшуку (на яке не надано дозвіл ухвалою слідчого судді) таке майно вважається тимчасово вилученим, до мети та підстав утримання якого повинні застосовуватися правила/вимоги, передбачені гл. 16 та гл. 17 КПК України.</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xml:space="preserve">У тих випадках, коли слідчий перевіряє існування слідчої версії – незаконного походження іноземної валюти, вилучення таких речей/майна дійсно дозволене на підставі ч. 7 ст. 236 КПК України, але лише на чітко визначений в законі строк (ч. 5 ст. 171 КПК України). </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xml:space="preserve">Крім того, у випадку накладення арешту на майно слідчий зобов’язаний врахувати </w:t>
      </w:r>
      <w:r w:rsidRPr="008668CA">
        <w:rPr>
          <w:rFonts w:ascii="Times New Roman" w:hAnsi="Times New Roman" w:cs="Times New Roman"/>
          <w:i/>
          <w:sz w:val="28"/>
          <w:szCs w:val="28"/>
        </w:rPr>
        <w:t>принцип співмірності</w:t>
      </w:r>
      <w:r w:rsidRPr="008668CA">
        <w:rPr>
          <w:rFonts w:ascii="Times New Roman" w:hAnsi="Times New Roman" w:cs="Times New Roman"/>
          <w:sz w:val="28"/>
          <w:szCs w:val="28"/>
        </w:rPr>
        <w:t xml:space="preserve"> розміру завданої шкоди кримінальним правопорушенням та вартості майна, на яке накладається арешт, як того вимагає ч. 4 ст. 171 КПК України, крім тих випадків, де санкція статті КК України передбачає конфіскацію майна. У розглядуваному нами випадку санкція ч. 3 ст.191 КК України не передбачає конфіскацію. Тому слідчий припустився безпідставного та неспівмірного обмеження права власності Особи 1 з урахуванням того, що в ухвалі слідчого судді зазначено, що в результаті незаконної діяльності комунальним підприємством «ПКВ» спричинено майнову шкоду ВК «Тепло-водоканал» на суму більше 100 тис. грн. При цьому у мотивувальній частині ухвали слідчого судді на проведення обшуку зазначається (на підставі відомостей, наданих органами досудового розслідування), що до вказаної незаконної діяльності причетніОсоба 1, Особа 2, Особа 3 та Особа 4. </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xml:space="preserve">Вивчення матеріалів практики засвідчило, що під час проведення кожного другого обшуку вилучається не лише майно (у вигляді речей, документів, грошей тощо), на відшукання якого надано дозвіл ухвалою слідчого судді, а також відбувається тимчасове вилучення іншого майна, яке за своїми ознаками відповідає критеріям, зазначеним в ч. 2 ст. 167 КПК України. Однак для забезпечення юридичних підстав утримання такого майна стороною обвинувачення понад один робочий день після його вилучення, клопотання про арешт майна подається лише в одному з п’яти випадків тимчасового вилучення (в порядку, передбаченому ч. 7 ст. 236 КПК України). У чотирьох з п’яти випадків слідчі та прокурори обмежуються формальним винесенням постанови про визнання вилученого майна речовим доказом, не звертаючись до суду про його арешт. Вказане свідчить про існування системного недоліку в слідчо-судовій практиці, пов’язаного з помилковим визначенням мети застосування такого заходу забезпечення кримінального провадження, як арешт майна. </w:t>
      </w:r>
      <w:r w:rsidRPr="008668CA">
        <w:rPr>
          <w:rFonts w:ascii="Times New Roman" w:hAnsi="Times New Roman" w:cs="Times New Roman"/>
          <w:sz w:val="28"/>
          <w:szCs w:val="28"/>
          <w:lang w:val="uk-UA"/>
        </w:rPr>
        <w:t>Вказана</w:t>
      </w:r>
      <w:r w:rsidRPr="008668CA">
        <w:rPr>
          <w:rFonts w:ascii="Times New Roman" w:hAnsi="Times New Roman" w:cs="Times New Roman"/>
          <w:sz w:val="28"/>
          <w:szCs w:val="28"/>
        </w:rPr>
        <w:t xml:space="preserve"> ситуація зумовлена тими обставинами, що ст. 131 КПК України визначає лише загальну мету застосування всієї системи заходів забезпечення кримінального провадження, як </w:t>
      </w:r>
      <w:r w:rsidRPr="008668CA">
        <w:rPr>
          <w:rFonts w:ascii="Times New Roman" w:hAnsi="Times New Roman" w:cs="Times New Roman"/>
          <w:i/>
          <w:sz w:val="28"/>
          <w:szCs w:val="28"/>
        </w:rPr>
        <w:t>«досягнення дієвості провадження»</w:t>
      </w:r>
      <w:r w:rsidRPr="008668CA">
        <w:rPr>
          <w:rFonts w:ascii="Times New Roman" w:hAnsi="Times New Roman" w:cs="Times New Roman"/>
          <w:sz w:val="28"/>
          <w:szCs w:val="28"/>
        </w:rPr>
        <w:t>, у той час як норми окремих глав другого розділу КПК України, крім загальної, мають і власну мету застосування (враховуючи конкретну слідчу ситуацію та етап розслідування).</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lastRenderedPageBreak/>
        <w:t>Так, наприклад, аналіз змісту ст. 170 у системному зв’язку з положеннями гл. 17 КПК України дає підстави для висновку, що арешт майна може мати наступну мету, а саме:</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забезпечення відшкодування цивільного позову;</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забезпечення можливої конфіскації майна, коли стаття КК України передбачає такий вид додаткової санкції;</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збереження майна (у вигляді речей, документів, грошей тощо), якщо воно відповідає критеріям ч. 2 ст. 167 КПК України до вирішення справи по суті.</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 xml:space="preserve">Крім того, практичні працівники недостатньо чітко й однозначно інтерпретують положення ст. 100 КПК України, автоматично ототожнюючи зміст ч. 1 та ч. 2 вказаної статті з юридичними підставами утримання доказів </w:t>
      </w:r>
      <w:r w:rsidRPr="008668CA">
        <w:rPr>
          <w:rFonts w:ascii="Times New Roman" w:hAnsi="Times New Roman" w:cs="Times New Roman"/>
          <w:i/>
          <w:sz w:val="28"/>
          <w:szCs w:val="28"/>
        </w:rPr>
        <w:t>(наприклад, склавши постанову про визнання вилученого майна речовим доказом після тимчасового вилучення, на жаль, абсолютно помилково відмовляють у його поверненні, хоча юридичні підстави утримання такого майна передбачені лише в другому розділі КПК України)</w:t>
      </w:r>
      <w:r w:rsidRPr="008668CA">
        <w:rPr>
          <w:rFonts w:ascii="Times New Roman" w:hAnsi="Times New Roman" w:cs="Times New Roman"/>
          <w:sz w:val="28"/>
          <w:szCs w:val="28"/>
        </w:rPr>
        <w:t xml:space="preserve"> [5]. У зв’язку з цим, на нашу думку, необхідно додатково наголосити на тому, що положення вказаної статті Кодексу регламентують не процесуальні (юридичні) підстави утримання речових доказів або документів після їх вилучення (витребування чи то добровільного надання), </w:t>
      </w:r>
      <w:r w:rsidRPr="008668CA">
        <w:rPr>
          <w:rFonts w:ascii="Times New Roman" w:hAnsi="Times New Roman" w:cs="Times New Roman"/>
          <w:i/>
          <w:sz w:val="28"/>
          <w:szCs w:val="28"/>
        </w:rPr>
        <w:t>а визначають лише порядок їх зберігання, передання, реалізації, знищення та відновлення</w:t>
      </w:r>
      <w:r w:rsidRPr="008668CA">
        <w:rPr>
          <w:rFonts w:ascii="Times New Roman" w:hAnsi="Times New Roman" w:cs="Times New Roman"/>
          <w:sz w:val="28"/>
          <w:szCs w:val="28"/>
        </w:rPr>
        <w:t xml:space="preserve">. Зазначений порядок отримав більш детальну регламентацію у постанові КМУ № 1104 від 19.11.2012 р., якою затверджено «Порядок зберігання речових доказів стороною обвинувачення, їх реалізації, технологічної переробки, знищення, здійснення витрат, пов’язаних з їх збереженням і пересиланням, схоронності тимчасово вилученого майна  під час кримінального провадження» [6] та інших постановах КМУ (наприклад № 422 від 07.05.2008 р. та № 1340 від 25.08.1998 р. з відповідними змінами і доповненнями).  </w:t>
      </w:r>
    </w:p>
    <w:p w:rsidR="00244E63" w:rsidRPr="008668CA" w:rsidRDefault="00244E63" w:rsidP="00244E63">
      <w:pPr>
        <w:spacing w:after="0" w:line="240" w:lineRule="auto"/>
        <w:ind w:firstLine="397"/>
        <w:jc w:val="both"/>
        <w:rPr>
          <w:rFonts w:ascii="Times New Roman" w:hAnsi="Times New Roman" w:cs="Times New Roman"/>
          <w:sz w:val="28"/>
          <w:szCs w:val="28"/>
        </w:rPr>
      </w:pPr>
      <w:r w:rsidRPr="008668CA">
        <w:rPr>
          <w:rFonts w:ascii="Times New Roman" w:hAnsi="Times New Roman" w:cs="Times New Roman"/>
          <w:sz w:val="28"/>
          <w:szCs w:val="28"/>
        </w:rPr>
        <w:t>Підбиваючи підсумок нашому дослідженню, необхідно зазначити, що проблема розмежування мети застосування кожного з виду заходів забезпечення кримінального провадження потребує подальшого наукового дослідження з урахуванням існуючої процедури отримання судового дозволу, особливостей процесуального порядку проведення, співставлення мети застосування заходу забезпечення кримінального провадження з метою проведення конкретної слідчої (розшукової) дії.</w:t>
      </w:r>
    </w:p>
    <w:p w:rsidR="00244E63" w:rsidRPr="008668CA" w:rsidRDefault="00244E63" w:rsidP="00244E63">
      <w:pPr>
        <w:spacing w:after="0" w:line="240" w:lineRule="auto"/>
        <w:jc w:val="both"/>
        <w:rPr>
          <w:rFonts w:ascii="Times New Roman" w:hAnsi="Times New Roman" w:cs="Times New Roman"/>
          <w:sz w:val="28"/>
          <w:szCs w:val="28"/>
          <w:lang w:val="uk-UA"/>
        </w:rPr>
      </w:pPr>
    </w:p>
    <w:p w:rsidR="00244E63" w:rsidRPr="008668CA" w:rsidRDefault="00244E63" w:rsidP="00244E63">
      <w:pPr>
        <w:spacing w:after="0" w:line="240" w:lineRule="auto"/>
        <w:jc w:val="both"/>
        <w:rPr>
          <w:rFonts w:ascii="Times New Roman" w:hAnsi="Times New Roman" w:cs="Times New Roman"/>
          <w:sz w:val="28"/>
          <w:szCs w:val="28"/>
          <w:lang w:val="uk-UA"/>
        </w:rPr>
      </w:pPr>
    </w:p>
    <w:p w:rsidR="00244E63" w:rsidRPr="008668CA" w:rsidRDefault="00244E63" w:rsidP="00244E63">
      <w:pPr>
        <w:spacing w:after="0" w:line="240" w:lineRule="auto"/>
        <w:rPr>
          <w:rFonts w:ascii="Times New Roman" w:hAnsi="Times New Roman" w:cs="Times New Roman"/>
          <w:sz w:val="28"/>
          <w:szCs w:val="28"/>
          <w:lang w:val="uk-UA"/>
        </w:rPr>
      </w:pPr>
      <w:r w:rsidRPr="008668CA">
        <w:rPr>
          <w:rFonts w:ascii="Times New Roman" w:hAnsi="Times New Roman" w:cs="Times New Roman"/>
          <w:sz w:val="28"/>
          <w:szCs w:val="28"/>
          <w:lang w:val="uk-UA"/>
        </w:rPr>
        <w:br w:type="page"/>
      </w:r>
    </w:p>
    <w:p w:rsidR="00244E63" w:rsidRPr="008668CA" w:rsidRDefault="00244E63" w:rsidP="00244E63">
      <w:pPr>
        <w:jc w:val="both"/>
        <w:rPr>
          <w:rFonts w:ascii="Times New Roman" w:hAnsi="Times New Roman" w:cs="Times New Roman"/>
          <w:b/>
          <w:sz w:val="28"/>
          <w:szCs w:val="28"/>
          <w:lang w:val="uk-UA"/>
        </w:rPr>
      </w:pPr>
      <w:r w:rsidRPr="008668CA">
        <w:rPr>
          <w:rFonts w:ascii="Times New Roman" w:hAnsi="Times New Roman" w:cs="Times New Roman"/>
          <w:b/>
          <w:sz w:val="28"/>
          <w:szCs w:val="28"/>
          <w:lang w:val="uk-UA"/>
        </w:rPr>
        <w:lastRenderedPageBreak/>
        <w:t>3. Тимчасовий доступ до речей і документів: процесуальний порядок отримання.</w:t>
      </w:r>
    </w:p>
    <w:p w:rsidR="00244E63" w:rsidRPr="008668CA" w:rsidRDefault="00244E63" w:rsidP="00244E63">
      <w:pPr>
        <w:spacing w:after="0" w:line="240" w:lineRule="auto"/>
        <w:ind w:firstLine="709"/>
        <w:jc w:val="both"/>
        <w:rPr>
          <w:rFonts w:ascii="Times New Roman" w:hAnsi="Times New Roman" w:cs="Times New Roman"/>
          <w:sz w:val="28"/>
          <w:szCs w:val="28"/>
          <w:lang w:val="uk-UA"/>
        </w:rPr>
      </w:pP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Розширюючи сферу судового контролю та запроваджуючи нові форми прокурорського нагляду, КПК України передбачив також і нові процесуальні порядки збирання та отримання доказів. До таких новел КПК України доцільно віднести запровадження інституту тимчасового доступу до речей і документів у порядку,визначеному главою 15. Актуальність вказаного дослідження обумовлюється тим, що КПК України встановив як загальні правила застосування заходів забезпечення кримінального провадження (ст. 132), так і конкретні вимоги до клопотань слідчих про надання тимчасового доступу до речей і документів(ст. 160), а також поширив дію принципу змагальності і на досудовий етап кримінального провадження(п. 19 ч. 1 ст. 3, п. 15 ст. 7 та ст. 22).</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Окремі питання проведення тимчасового доступу до речей і документів як інституту кримінального процесу вжестали предметом наукових досліджень таких учених та практиків, якР.І. Благута, І.В. Гловюк, О.М. Гумін, С.М. Міщенко, В.І. Підгірний, О.А. Подковський, М.А. Погорецький, С.Р. Тагієв, О.С. Ткачук, О.Ю. Татаров, Л.Д. Удалова, В.І. Фаринник, М.С. Цуцкірідзета ін. Поряд з цим слід констатувати, що у працях зазначених учених та практиківу більшості випадках розглядаються окремі форми тимчасового доступу до речей і документів, наводиться загальний перелік суб’єктів, які мають право на отримання відповідної інформації, з’ясовуються загальні вимоги КПК України до оформлення клопотання слідчого (прокурора), аналізуються повноваження слідчого судді та ін. Однак не досліджується загальна концепція процедури отримання тимчасового доступу до речей та документів, яка з урахуванням потреб правозастосування повинна стати алгоритмом дій (порадником) як для сторони обвинувачення, так і захисту. </w:t>
      </w:r>
    </w:p>
    <w:p w:rsidR="00244E63" w:rsidRPr="008668CA" w:rsidRDefault="00244E63" w:rsidP="00244E63">
      <w:pPr>
        <w:spacing w:after="0" w:line="240" w:lineRule="auto"/>
        <w:ind w:firstLine="709"/>
        <w:jc w:val="both"/>
        <w:rPr>
          <w:rFonts w:ascii="Times New Roman" w:hAnsi="Times New Roman" w:cs="Times New Roman"/>
          <w:color w:val="000000"/>
          <w:sz w:val="28"/>
          <w:szCs w:val="28"/>
        </w:rPr>
      </w:pPr>
      <w:r w:rsidRPr="008668CA">
        <w:rPr>
          <w:rFonts w:ascii="Times New Roman" w:hAnsi="Times New Roman" w:cs="Times New Roman"/>
          <w:color w:val="000000"/>
          <w:sz w:val="28"/>
          <w:szCs w:val="28"/>
        </w:rPr>
        <w:t xml:space="preserve">У зв’язку з цим </w:t>
      </w:r>
      <w:r w:rsidRPr="008668CA">
        <w:rPr>
          <w:rFonts w:ascii="Times New Roman" w:hAnsi="Times New Roman" w:cs="Times New Roman"/>
          <w:i/>
          <w:color w:val="000000"/>
          <w:sz w:val="28"/>
          <w:szCs w:val="28"/>
        </w:rPr>
        <w:t>метою нашого дослідження</w:t>
      </w:r>
      <w:r w:rsidRPr="008668CA">
        <w:rPr>
          <w:rFonts w:ascii="Times New Roman" w:hAnsi="Times New Roman" w:cs="Times New Roman"/>
          <w:color w:val="000000"/>
          <w:sz w:val="28"/>
          <w:szCs w:val="28"/>
        </w:rPr>
        <w:t xml:space="preserve"> є з’ясування наявногопроцесуального порядку отримання тимчасового доступу до речей і документів.</w:t>
      </w:r>
    </w:p>
    <w:p w:rsidR="00244E63" w:rsidRPr="008668CA" w:rsidRDefault="00244E63" w:rsidP="00244E63">
      <w:pPr>
        <w:spacing w:after="0" w:line="240" w:lineRule="auto"/>
        <w:ind w:firstLine="709"/>
        <w:jc w:val="both"/>
        <w:rPr>
          <w:rFonts w:ascii="Times New Roman" w:hAnsi="Times New Roman" w:cs="Times New Roman"/>
          <w:color w:val="000000"/>
          <w:sz w:val="28"/>
          <w:szCs w:val="28"/>
        </w:rPr>
      </w:pPr>
      <w:r w:rsidRPr="008668CA">
        <w:rPr>
          <w:rFonts w:ascii="Times New Roman" w:hAnsi="Times New Roman" w:cs="Times New Roman"/>
          <w:color w:val="000000"/>
          <w:sz w:val="28"/>
          <w:szCs w:val="28"/>
        </w:rPr>
        <w:t>До завдань нашого дослідження доцільно віднести визначення метита підстав застосування вказаного заходу забезпечення кримінального провадження, з’ясуванняпроцесуального порядку подання та розгляду клопотання, аналіз видів рішень слідчого судді за результатами його розгляду,а також встановленнянаявних обмежень у застосуваннітимчасового доступу до речей і документів.</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На нашу думку, тимчасовий доступ до речей і документів є одним із найскладніших у застосуванні заходів забезпечення кримінального провадження, спрямованих на відшукання та отримання інформації/доказів під час безпосереднього ознайомлення зі змістом, формою та ознаками речей і документів. Мета його застосування полягає у наданні стороні </w:t>
      </w:r>
      <w:r w:rsidRPr="008668CA">
        <w:rPr>
          <w:rFonts w:ascii="Times New Roman" w:hAnsi="Times New Roman" w:cs="Times New Roman"/>
          <w:sz w:val="28"/>
          <w:szCs w:val="28"/>
        </w:rPr>
        <w:lastRenderedPageBreak/>
        <w:t>кримінального провадження особою, у володінні якої знаходяться такі речі і документи: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можливості ознайомитися з ними;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зробити їх копії;</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вилучити їх у разі прийняття відповідного рішення слідчим суддею (судом).</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Виходячи з меж нашого дослідження, ми приділимо увагу лише процедурним аспектам отримання тимчасового доступу до речей і документів, не вдаючись до правового змісту понять «ознайомлення», «копіювання» та «вилучення». Так, вивчення матеріалів практики засвідчило, що вказаний захід, як правило,застосовується з метою отримання доступу до:</w:t>
      </w:r>
      <w:r w:rsidRPr="008668CA">
        <w:rPr>
          <w:rFonts w:ascii="Times New Roman" w:hAnsi="Times New Roman" w:cs="Times New Roman"/>
          <w:i/>
          <w:sz w:val="28"/>
          <w:szCs w:val="28"/>
        </w:rPr>
        <w:t>банківської таємниці</w:t>
      </w:r>
      <w:r w:rsidRPr="008668CA">
        <w:rPr>
          <w:rFonts w:ascii="Times New Roman" w:hAnsi="Times New Roman" w:cs="Times New Roman"/>
          <w:sz w:val="28"/>
          <w:szCs w:val="28"/>
        </w:rPr>
        <w:t>, а саме відомостей про банківські рахунки клієнта, рух коштів по них, операції, які були проведені на користь чи за дорученням клієнта, інформації про фінансово-економічний стан клієнтів та ін.;</w:t>
      </w:r>
      <w:r w:rsidRPr="008668CA">
        <w:rPr>
          <w:rFonts w:ascii="Times New Roman" w:hAnsi="Times New Roman" w:cs="Times New Roman"/>
          <w:i/>
          <w:sz w:val="28"/>
          <w:szCs w:val="28"/>
        </w:rPr>
        <w:t>комерційної таємниці</w:t>
      </w:r>
      <w:r w:rsidRPr="008668CA">
        <w:rPr>
          <w:rFonts w:ascii="Times New Roman" w:hAnsi="Times New Roman" w:cs="Times New Roman"/>
          <w:sz w:val="28"/>
          <w:szCs w:val="28"/>
        </w:rPr>
        <w:t xml:space="preserve"> або </w:t>
      </w:r>
      <w:r w:rsidRPr="008668CA">
        <w:rPr>
          <w:rFonts w:ascii="Times New Roman" w:hAnsi="Times New Roman" w:cs="Times New Roman"/>
          <w:i/>
          <w:sz w:val="28"/>
          <w:szCs w:val="28"/>
        </w:rPr>
        <w:t xml:space="preserve">бухгалтерської, технічної </w:t>
      </w:r>
      <w:r w:rsidRPr="008668CA">
        <w:rPr>
          <w:rFonts w:ascii="Times New Roman" w:hAnsi="Times New Roman" w:cs="Times New Roman"/>
          <w:sz w:val="28"/>
          <w:szCs w:val="28"/>
        </w:rPr>
        <w:t>чи</w:t>
      </w:r>
      <w:r w:rsidRPr="008668CA">
        <w:rPr>
          <w:rFonts w:ascii="Times New Roman" w:hAnsi="Times New Roman" w:cs="Times New Roman"/>
          <w:i/>
          <w:sz w:val="28"/>
          <w:szCs w:val="28"/>
        </w:rPr>
        <w:t xml:space="preserve"> іншої документації</w:t>
      </w:r>
      <w:r w:rsidRPr="008668CA">
        <w:rPr>
          <w:rFonts w:ascii="Times New Roman" w:hAnsi="Times New Roman" w:cs="Times New Roman"/>
          <w:sz w:val="28"/>
          <w:szCs w:val="28"/>
        </w:rPr>
        <w:t xml:space="preserve">підприємства, установ, організацій незалежно від форм власності, а саме актів-прийому передачі, актів виконаних робіт, видаткових накладних, договорів з їх додатками, статутних документів, наявності ліцензій та ін.; інформації </w:t>
      </w:r>
      <w:r w:rsidRPr="008668CA">
        <w:rPr>
          <w:rFonts w:ascii="Times New Roman" w:hAnsi="Times New Roman" w:cs="Times New Roman"/>
          <w:i/>
          <w:sz w:val="28"/>
          <w:szCs w:val="28"/>
        </w:rPr>
        <w:t>у провайдерів та операторів телекомунікації</w:t>
      </w:r>
      <w:r w:rsidRPr="008668CA">
        <w:rPr>
          <w:rFonts w:ascii="Times New Roman" w:hAnsi="Times New Roman" w:cs="Times New Roman"/>
          <w:sz w:val="28"/>
          <w:szCs w:val="28"/>
        </w:rPr>
        <w:t xml:space="preserve"> щодо трафіків мобільних телефонів, фактів або типів з’єднань, інформацію про прізвище, ім’я, по батькові споживача телекомунікаційних послуг та ін.; </w:t>
      </w:r>
      <w:r w:rsidRPr="008668CA">
        <w:rPr>
          <w:rFonts w:ascii="Times New Roman" w:hAnsi="Times New Roman" w:cs="Times New Roman"/>
          <w:i/>
          <w:sz w:val="28"/>
          <w:szCs w:val="28"/>
        </w:rPr>
        <w:t>лікарської таємниці</w:t>
      </w:r>
      <w:r w:rsidRPr="008668CA">
        <w:rPr>
          <w:rFonts w:ascii="Times New Roman" w:hAnsi="Times New Roman" w:cs="Times New Roman"/>
          <w:sz w:val="28"/>
          <w:szCs w:val="28"/>
        </w:rPr>
        <w:t xml:space="preserve">, а саме історії хвороби, медичної картки або інформації про стан здоров’я особи підозрюваного чи потерпілого; будь-яких інших документів або речей, що знаходяться як у фізичних, так і у юридичних осіб, і, виходячи з обставин кримінального провадження, потребують свого залучення або ознайомлення з ними. Тобто за допомогою вказаної процесуальної дії можуть отримуватись обвинувальні чи виправдувальні докази, інформація для перевірки слідчих версій, відомості орієнтовного чи тактичного характерута ін.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Одразу слід зазначити, що законодавець передбачив і певні обмеження у застосуванні вказаного заходу забезпечення кримінального провадження. Так, у клопотанні не може порушуватися питання про доступ до речей і документів, які є листуванням або іншими формами обміну інформацією між захисником та його клієнтом, або будь-якою особою, яка представляє його клієнта, у зв’язку з наданням правової допомоги, а також до об’єктів, які додані до такого листування або інших форм обміну інформацією між ними (ст. 161 КПК України). Також не може бути надано доступ до речей і документів, що містять відомості, які становлять державну таємницю, особі, яка не має до неї допуску в порядку, встановленому Законом України «Про державну таємницю» (абз. 2 ч. 6 ст. 163 КПК України). Натомість доступ особи до речей і документів, які містять охоронювану законом таємницю, може бути здійснено у випадку, якщо сторона кримінального провадження доведе неможливість іншим способомвстановити обставини, які передбачається довести за допомогою цих речей і документів, а також з урахуванням положень законодавства, що регламентує порядок зберігання, </w:t>
      </w:r>
      <w:r w:rsidRPr="008668CA">
        <w:rPr>
          <w:rFonts w:ascii="Times New Roman" w:hAnsi="Times New Roman" w:cs="Times New Roman"/>
          <w:sz w:val="28"/>
          <w:szCs w:val="28"/>
        </w:rPr>
        <w:lastRenderedPageBreak/>
        <w:t>використання та розкриття зазначеного виду таємниці (ч. 6 ст. 163 та ст. 162 КПК України).</w:t>
      </w:r>
    </w:p>
    <w:p w:rsidR="00244E63" w:rsidRPr="008668CA" w:rsidRDefault="00244E63" w:rsidP="00244E63">
      <w:pPr>
        <w:tabs>
          <w:tab w:val="left" w:pos="1140"/>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Слідчий має право звернутися до слідчого судді із клопотанням про тимчасовий доступ до речей і документів лише після його погодження з прокурором (ч. 1 ст. 160 КПК України). Сторони кримінального провадження мають право подати вказане клопотання як під час досудового розслідування, так і судового розгляду.</w:t>
      </w:r>
    </w:p>
    <w:p w:rsidR="00244E63" w:rsidRPr="008668CA" w:rsidRDefault="00244E63" w:rsidP="00244E63">
      <w:pPr>
        <w:tabs>
          <w:tab w:val="left" w:pos="1140"/>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КПК України у ч. 2 ст. 160 передбачив вимоги до оформлення клопотання про тимчасовий доступ до речей і документів, які з урахуванням їх практичної цінності та положень 2-го розділу кримінально-процесуального закону доцільно розділити на три окремі групи. </w:t>
      </w:r>
    </w:p>
    <w:p w:rsidR="00244E63" w:rsidRPr="008668CA" w:rsidRDefault="00244E63" w:rsidP="00244E63">
      <w:pPr>
        <w:tabs>
          <w:tab w:val="left" w:pos="1140"/>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Допершої групислід віднести </w:t>
      </w:r>
      <w:r w:rsidRPr="008668CA">
        <w:rPr>
          <w:rFonts w:ascii="Times New Roman" w:hAnsi="Times New Roman" w:cs="Times New Roman"/>
          <w:i/>
          <w:sz w:val="28"/>
          <w:szCs w:val="28"/>
        </w:rPr>
        <w:t>загальнівимоги</w:t>
      </w:r>
      <w:r w:rsidRPr="008668CA">
        <w:rPr>
          <w:rFonts w:ascii="Times New Roman" w:hAnsi="Times New Roman" w:cs="Times New Roman"/>
          <w:sz w:val="28"/>
          <w:szCs w:val="28"/>
        </w:rPr>
        <w:t xml:space="preserve">, з яких слідчому судді стають зрозумілими: </w:t>
      </w:r>
      <w:r w:rsidRPr="008668CA">
        <w:rPr>
          <w:rFonts w:ascii="Times New Roman" w:hAnsi="Times New Roman" w:cs="Times New Roman"/>
          <w:bCs/>
          <w:sz w:val="28"/>
          <w:szCs w:val="28"/>
        </w:rPr>
        <w:t>дата та місце його складання;найменування кримінального провадження та його реєстраційний номер;</w:t>
      </w:r>
      <w:r w:rsidRPr="008668CA">
        <w:rPr>
          <w:rFonts w:ascii="Times New Roman" w:hAnsi="Times New Roman" w:cs="Times New Roman"/>
          <w:sz w:val="28"/>
          <w:szCs w:val="28"/>
        </w:rPr>
        <w:t>короткий виклад обставин кримінального правопорушення, у зв’язку з яким подається клопотання;</w:t>
      </w:r>
      <w:r w:rsidRPr="008668CA">
        <w:rPr>
          <w:rFonts w:ascii="Times New Roman" w:hAnsi="Times New Roman" w:cs="Times New Roman"/>
          <w:bCs/>
          <w:sz w:val="28"/>
          <w:szCs w:val="28"/>
        </w:rPr>
        <w:t>правова кваліфікація кримінального правопорушення;</w:t>
      </w:r>
      <w:r w:rsidRPr="008668CA">
        <w:rPr>
          <w:rFonts w:ascii="Times New Roman" w:hAnsi="Times New Roman" w:cs="Times New Roman"/>
          <w:sz w:val="28"/>
          <w:szCs w:val="28"/>
        </w:rPr>
        <w:t>речі і документи, тимчасовий доступ до яких планується отримати;підстави вважати, що речі і документи перебувають або можуть перебувати у володінні відповідної фізичної або юридичної особи.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Додругої слід віднести </w:t>
      </w:r>
      <w:r w:rsidRPr="008668CA">
        <w:rPr>
          <w:rFonts w:ascii="Times New Roman" w:hAnsi="Times New Roman" w:cs="Times New Roman"/>
          <w:i/>
          <w:sz w:val="28"/>
          <w:szCs w:val="28"/>
        </w:rPr>
        <w:t>спеціальнівимоги,</w:t>
      </w:r>
      <w:r w:rsidRPr="008668CA">
        <w:rPr>
          <w:rFonts w:ascii="Times New Roman" w:hAnsi="Times New Roman" w:cs="Times New Roman"/>
          <w:sz w:val="28"/>
          <w:szCs w:val="28"/>
        </w:rPr>
        <w:t>наведення яких у клопотаннізалежать від обставин вчинення кримінального правопорушення та його правової кваліфікації. Обов’язково в</w:t>
      </w:r>
      <w:r w:rsidRPr="008668CA">
        <w:rPr>
          <w:rFonts w:ascii="Times New Roman" w:hAnsi="Times New Roman" w:cs="Times New Roman"/>
          <w:bCs/>
          <w:sz w:val="28"/>
          <w:szCs w:val="28"/>
        </w:rPr>
        <w:t>казуються та обґрунтовуються</w:t>
      </w:r>
      <w:r w:rsidRPr="008668CA">
        <w:rPr>
          <w:rFonts w:ascii="Times New Roman" w:hAnsi="Times New Roman" w:cs="Times New Roman"/>
          <w:sz w:val="28"/>
          <w:szCs w:val="28"/>
        </w:rPr>
        <w:t>: значення речей і документів для встановлення обставин кримінального провадження; доцільність/можливість використання як доказів відомостей, що містяться в зазначених речах і документах;неможливість іншими способами довести обставини, які передбачається довести за допомогою цих речей і документіву випадках подання клопотання про тимчасовий доступ до речей і документів, які містять охоронювану законом таємницю</w:t>
      </w:r>
      <w:r w:rsidRPr="008668CA">
        <w:rPr>
          <w:rFonts w:ascii="Times New Roman" w:hAnsi="Times New Roman" w:cs="Times New Roman"/>
          <w:bCs/>
          <w:sz w:val="28"/>
          <w:szCs w:val="28"/>
        </w:rPr>
        <w:t xml:space="preserve">; </w:t>
      </w:r>
      <w:r w:rsidRPr="008668CA">
        <w:rPr>
          <w:rFonts w:ascii="Times New Roman" w:hAnsi="Times New Roman" w:cs="Times New Roman"/>
          <w:sz w:val="28"/>
          <w:szCs w:val="28"/>
        </w:rPr>
        <w:t>нагальна необхідність вилучення речей і документів, якщо відповідне питання порушується стороною кримінального провадження;необхіднийстрок тимчасового доступу до речей і документів або строк їх вилучення.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До третьої групи ми відносимо </w:t>
      </w:r>
      <w:r w:rsidRPr="008668CA">
        <w:rPr>
          <w:rFonts w:ascii="Times New Roman" w:hAnsi="Times New Roman" w:cs="Times New Roman"/>
          <w:i/>
          <w:sz w:val="28"/>
          <w:szCs w:val="28"/>
        </w:rPr>
        <w:t>обов’язкові додатки</w:t>
      </w:r>
      <w:r w:rsidRPr="008668CA">
        <w:rPr>
          <w:rFonts w:ascii="Times New Roman" w:hAnsi="Times New Roman" w:cs="Times New Roman"/>
          <w:sz w:val="28"/>
          <w:szCs w:val="28"/>
        </w:rPr>
        <w:t xml:space="preserve"> до клопотання, а самевитяг з ЄРДР та копії матеріалів, якими сторона кримінального провадження обґрунтовує свої доводи.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Відповідно до п. 16 інформаційного листа Вищого спеціалізованого суду з розгляду цивільних і кримінальних справ (далі – ВССУ)</w:t>
      </w:r>
      <w:r w:rsidRPr="008668CA">
        <w:rPr>
          <w:rFonts w:ascii="Times New Roman" w:eastAsia="Calibri" w:hAnsi="Times New Roman" w:cs="Times New Roman"/>
          <w:sz w:val="28"/>
          <w:szCs w:val="28"/>
        </w:rPr>
        <w:t>№ 223-558/0/4-13 від 05.04.2013, у</w:t>
      </w:r>
      <w:r w:rsidRPr="008668CA">
        <w:rPr>
          <w:rFonts w:ascii="Times New Roman" w:hAnsi="Times New Roman" w:cs="Times New Roman"/>
          <w:sz w:val="28"/>
          <w:szCs w:val="28"/>
        </w:rPr>
        <w:t xml:space="preserve"> межах одного клопотання про тимчасовий доступ до речей і документівв рамках одного кримінального провадження слідчий може порушувати питання перед слідчим суддею про застосування одного або різних видів заходів забезпечення кримінального провадження[1], одночасне вжиття яких логічно обґрунтовується однаковими обставинами. У зв’язку з цим дозвіл на проведення тимчасового доступу до речей і документів, ініційований стороною кримінального провадження, урамках одного клопотання такожповинен вирішуватися слідчим суддею в одній ухвалі.</w:t>
      </w:r>
    </w:p>
    <w:p w:rsidR="00244E63" w:rsidRPr="008668CA" w:rsidRDefault="00244E63" w:rsidP="00244E63">
      <w:pPr>
        <w:spacing w:after="0" w:line="240" w:lineRule="auto"/>
        <w:ind w:firstLine="709"/>
        <w:jc w:val="both"/>
        <w:rPr>
          <w:rFonts w:ascii="Times New Roman" w:eastAsia="Calibri" w:hAnsi="Times New Roman" w:cs="Times New Roman"/>
          <w:sz w:val="28"/>
          <w:szCs w:val="28"/>
        </w:rPr>
      </w:pPr>
      <w:r w:rsidRPr="008668CA">
        <w:rPr>
          <w:rFonts w:ascii="Times New Roman" w:eastAsia="Calibri" w:hAnsi="Times New Roman" w:cs="Times New Roman"/>
          <w:sz w:val="28"/>
          <w:szCs w:val="28"/>
        </w:rPr>
        <w:lastRenderedPageBreak/>
        <w:t xml:space="preserve">Однак,на нашу думку,враховуючи специфічність отримання доступу до інформації, зазначеної в ст. 162 КПК України, сторона обвинувачення або захисту не може порушувати в одному клопотанні питання про застосування різних заходів забезпечення кримінального провадження, як це доцільно робити під час отримання судового дозволу на тимчасове обмеження у користуванні спеціальним правом та накладенням арешту на майно підозрюваного або цивільного відповідача. Натомість за </w:t>
      </w:r>
      <w:r w:rsidRPr="008668CA">
        <w:rPr>
          <w:rFonts w:ascii="Times New Roman" w:hAnsi="Times New Roman" w:cs="Times New Roman"/>
          <w:sz w:val="28"/>
          <w:szCs w:val="28"/>
        </w:rPr>
        <w:t>логікою отримання тимчасового доступу до речей і документів в одному клопотанні доцільно/можливо порушувати декілька однорідних питань за умови, що потреба у їх з’ясуванні обґрунтовується однаковими обставинами кримінального провадження. Вказана практична порада дозволить уникнути зайвого переобтяження слідчого судді однорідними клопотаннями в межах одного кримінального провадження та сприятиме процесуальній економії часу, не зменшуючи ефективність інституту судового контролю.Це можливо за умови, що слідчий суддя (суд) перевірятиме наявну обґрунтованість та доцільність надання стороні кримінального провадження права на здійснення тимчасового доступу до речей або документів, за кожним запитуваним фактом окремо.Наприклад, за умови, що ознайомлення, копіювання або вилучення речей чи документів повинно бути здійснено з різних підприємств, установ та організацій, у одному клопотанні доцільно порушувати питання перед слідчим суддею про тимчасовий доступ до речей і документів, які посвідчують право власності або оренди земельної ділянки, право її забудови та наявність іншої дозвільної документації; інформації, яка знаходиться у одного або різних операторів (провайдерів) телекомунікації; розкриття банківськоїтаємниці стосовно одного суб’єкта в різних банківських установах та ін.</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Коментуючи процесуальні строки подання клопотання про тимчасовий доступ до речей і документів, слід відзначити, що проведення вказаного заходує правом, а не обов’язком сторін. Тому питання про доцільність його проведенняможе бути ініційованим в будь-який момент, за наявності законних підстав та нагальних потреб досудового розслідування. Інших вимог до строків подання клопотання глава 15 КПК України не містить.</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Строк розгляду зазначеного клопотання слідчим суддею також не визначено у гл. 15 КПК України, але, враховуючи дію аналогії закону, відповідно до положень ч. 6 ст. 9 КПК України, вказаний строк за рекомендаційним роз’ясненням ВССУ [1] не повинен перевищувати трьох днів або сімдесяти двох годин із дня його надходження до суду, як це визначено, наприклад, у ч. 1 ст. 146, ч. 1 ст. 151, ч. 1 ст. 156 та ч. 6 ст. 173 КПК України. У зв’язку з тим, що розгляд зазначеного клопотання повинен відбутися за участю сторони кримінального провадження, яка подала клопотання, та особи, у володінні якої знаходяться речі і документи, на практиці мають місце випадки, коли сторона отримує ухвалу слідчого судді лише через 10-15 діб після подання клопотання до суду.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Процесуальній економії часу може сприяти доведення/обґрунтування стороною кримінального провадження наявності достатніх підстав вважати, </w:t>
      </w:r>
      <w:r w:rsidRPr="008668CA">
        <w:rPr>
          <w:rFonts w:ascii="Times New Roman" w:hAnsi="Times New Roman" w:cs="Times New Roman"/>
          <w:sz w:val="28"/>
          <w:szCs w:val="28"/>
        </w:rPr>
        <w:lastRenderedPageBreak/>
        <w:t>що існує реальна загроза зміни або знищення речей чи документів, у такому випадку клопотання може бути розглянуто слідчим суддею (судом) без виклику особи, у володінні якої вони знаходяться. У всіх інших випадках зацікавленим особам повинно бути повідомлено про час та місце розгляду клопотання судовим викликом (ч. 1 ст. 163 КПК України). Виходячи з конструкції ч. 4 ст. 163 КПК України,неприбуття за судовим викликом особи, у володінні якої знаходяться речі чи документи, без поважних причин або неповідомлення нею про причини неприбуття не є перешкодою для розгляду клопотання, окрім випадків, коли слідчий суддя (суд) визнає участь такої особи обов’язковою.</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Оскільки застосування вказаного заходу забезпечення кримінального провадження можливе на підставі ухвали слідчого судді під час досудового розслідування і суду під час судового розгляду (ч. 2 ст. 159 КПК України),  не менш цікавим виявляється з’ясування можливих видів рішення слідчого судді. З буквального аналізу глави 15 КПК України вбачається, що слідчий суддя приймає лише два види рішень, а саме про задоволення та про відмову у задоволенні клопотання. У зазначеному вище інформаційному листі ВССУ (п. 10) вказується, що у випадку подання клопотання без додержання вимог КПК України воно повинно повертатися для усунення недоліків відповідно до аналогії ч. 3 ст. 151, ч. 2 ст. 156 та ч. 3 ст. 172 КПК України[1]. Однак у своїх рекомендаційних роз’ясненнях ВССУ забуває вказати на інший можливий варіант рішення слідчого судді, а саме часткове задоволення клопотання. Тому, на нашу думку, слідчий суддя може прийняти чотири види рішення, а саме:задовольнити клопотання;частково задовольнити клопотання;повернути клопотання на доопрацювання;відмовити у задоволенні клопотання. Вказане застереження є цілком логічним, оскільки враховує всі можливі обставини кримінального провадження та якість поданого клопотання.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У разі задоволення клопотання ухвала слідчого судді про надання тимчасового доступу до речей і/або документів повинна містити чітку вказівку на те:</w:t>
      </w:r>
    </w:p>
    <w:p w:rsidR="00244E63" w:rsidRPr="008668CA" w:rsidRDefault="00244E63" w:rsidP="00244E63">
      <w:pPr>
        <w:tabs>
          <w:tab w:val="left" w:pos="1134"/>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w:t>
      </w:r>
      <w:r w:rsidRPr="008668CA">
        <w:rPr>
          <w:rFonts w:ascii="Times New Roman" w:hAnsi="Times New Roman" w:cs="Times New Roman"/>
          <w:i/>
          <w:sz w:val="28"/>
          <w:szCs w:val="28"/>
        </w:rPr>
        <w:t>хто повинен</w:t>
      </w:r>
      <w:r w:rsidRPr="008668CA">
        <w:rPr>
          <w:rFonts w:ascii="Times New Roman" w:hAnsi="Times New Roman" w:cs="Times New Roman"/>
          <w:sz w:val="28"/>
          <w:szCs w:val="28"/>
        </w:rPr>
        <w:t xml:space="preserve"> надати тимчасовий доступ до речей і документів (із зазначенням повної та точної назви юридичної особи її юридичної адреси, якщо вказаний обов’язок покладено на фізичну особу, то зазначається її прізвище, ім’я та по батькові);</w:t>
      </w:r>
    </w:p>
    <w:p w:rsidR="00244E63" w:rsidRPr="008668CA" w:rsidRDefault="00244E63" w:rsidP="00244E63">
      <w:pPr>
        <w:tabs>
          <w:tab w:val="left" w:pos="1134"/>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w:t>
      </w:r>
      <w:r w:rsidRPr="008668CA">
        <w:rPr>
          <w:rFonts w:ascii="Times New Roman" w:hAnsi="Times New Roman" w:cs="Times New Roman"/>
          <w:i/>
          <w:sz w:val="28"/>
          <w:szCs w:val="28"/>
        </w:rPr>
        <w:t>кому повинно</w:t>
      </w:r>
      <w:r w:rsidRPr="008668CA">
        <w:rPr>
          <w:rFonts w:ascii="Times New Roman" w:hAnsi="Times New Roman" w:cs="Times New Roman"/>
          <w:sz w:val="28"/>
          <w:szCs w:val="28"/>
        </w:rPr>
        <w:t xml:space="preserve"> бути надано тимчасовий доступ до речей і документів (із зазначенням прізвища, імені,  по батькові, а також посади уповноваженої особи);</w:t>
      </w:r>
    </w:p>
    <w:p w:rsidR="00244E63" w:rsidRPr="008668CA" w:rsidRDefault="00244E63" w:rsidP="00244E63">
      <w:pPr>
        <w:tabs>
          <w:tab w:val="left" w:pos="1134"/>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w:t>
      </w:r>
      <w:r w:rsidRPr="008668CA">
        <w:rPr>
          <w:rFonts w:ascii="Times New Roman" w:hAnsi="Times New Roman" w:cs="Times New Roman"/>
          <w:i/>
          <w:sz w:val="28"/>
          <w:szCs w:val="28"/>
        </w:rPr>
        <w:t>які саме</w:t>
      </w:r>
      <w:r w:rsidRPr="008668CA">
        <w:rPr>
          <w:rFonts w:ascii="Times New Roman" w:hAnsi="Times New Roman" w:cs="Times New Roman"/>
          <w:sz w:val="28"/>
          <w:szCs w:val="28"/>
        </w:rPr>
        <w:t xml:space="preserve"> необхідно надати документи для ознайомлення, отримання їх копій чи здійснення виїмки;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w:t>
      </w:r>
      <w:r w:rsidRPr="008668CA">
        <w:rPr>
          <w:rFonts w:ascii="Times New Roman" w:hAnsi="Times New Roman" w:cs="Times New Roman"/>
          <w:i/>
          <w:sz w:val="28"/>
          <w:szCs w:val="28"/>
        </w:rPr>
        <w:t>який строк</w:t>
      </w:r>
      <w:r w:rsidRPr="008668CA">
        <w:rPr>
          <w:rFonts w:ascii="Times New Roman" w:hAnsi="Times New Roman" w:cs="Times New Roman"/>
          <w:sz w:val="28"/>
          <w:szCs w:val="28"/>
        </w:rPr>
        <w:t xml:space="preserve"> встановлено для застосування вказаного заходу.</w:t>
      </w:r>
    </w:p>
    <w:p w:rsidR="00244E63" w:rsidRPr="008668CA" w:rsidRDefault="00244E63" w:rsidP="00244E63">
      <w:pPr>
        <w:tabs>
          <w:tab w:val="left" w:pos="1140"/>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Якщо, виходячи з обставин вчинення кримінального правопорушення та етапу розслідування, слідчий вважає, що виконати ухвалу про тимчасовий доступ до речей та документів є більш доцільним представнику оперативного підрозділу, то його посада, прізвище, ім’я та по батькові повинні бути чітко </w:t>
      </w:r>
      <w:r w:rsidRPr="008668CA">
        <w:rPr>
          <w:rFonts w:ascii="Times New Roman" w:hAnsi="Times New Roman" w:cs="Times New Roman"/>
          <w:sz w:val="28"/>
          <w:szCs w:val="28"/>
        </w:rPr>
        <w:lastRenderedPageBreak/>
        <w:t>зазначені в клопотанні і вказані в резолютивній частині ухвали слідчого судді (п. 6 ст. 164 та п. 3 ч. 1 ст. 372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Порядок виконання ухвали слідчого судді (суду) також має свої особливості порівняно з іншими видами заходів забезпечення кримінального провадження. Так, у випадку надання слідчим суддею(судом) дозволу на проведення тимчасового доступу до речей та документів зазначена в ухвалі слідчого судді особа, якій надано відповідне право (п. 6 ст. 164 КПК України) на підставіч. 2 ст. 165 КПК України, зобов’язана пред’явити особі, яка вказана в ухвалі як володілець речей і документів (п. 4 ст. 164 КПК України), оригінал ухвали про тимчасовий доступ до речей і документів та вручити її копію.Після чого особа, зазначена в ухвалі слідчого судді (суду)про тимчасовий доступ до речей і документів як володілець речей або документів, відповідно до положень ч. 1 ст. 165 КПК України, зобов’язана надати тимчасовий доступ до них.</w:t>
      </w:r>
    </w:p>
    <w:p w:rsidR="00244E63" w:rsidRPr="008668CA" w:rsidRDefault="00244E63" w:rsidP="00244E63">
      <w:pPr>
        <w:tabs>
          <w:tab w:val="left" w:pos="1140"/>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За результатами тимчасового доступу до речей і документів, а також за фактом їх вилучення особою, яка наділена правом доступу до них на підставі ухвали слідчого судді (суду), складається опис речей і документів, який оформлюється протоколом (ч. 3 ст. 166 КПК України). На вимогу володільця має бути залишено копії вилучених документів (ч. 4 ст. 166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Ураховуючи специфіку формату зберігання інформації, що передбачена у п. 7 ч. 1 ст. 162 КПК і знаходиться в операторів (провайдерів) телекомунікацій, надання доступу до відповідних документів (тобто надання можливості ознайомитися з ними та зробити з них копії) може здійснюватися як безпосередньо в оператора (провайдера), так і шляхом надання доступу до відповідних документівуповноваженому на зняття інформації з транспортних телекомунікаційних мереж підрозділу правоохоронного органу (абз. 4 п. 10 інформаційного листа ВССУ № 223-158/0/4-13 від 29.01.2013 р.)[2, с. 293].</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Уразі відмови виконати ухвалу слідчого судді (суду) сторона кримінального провадження, якій надано право на доступ до речей і документів, може звернутися до слідчого судді (суду) з клопотанням про дозвіл на проведення обшуку. Останній на підставі невиконаної ухвали має право постановити ухвалу про дозвіл на проведення обшуку згідно з положеннями КПК України з метою відшукання та вилучення зазначених речей і документів (ч. 1 ст. 166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Строк дії тимчасового доступу до речей і документів, згідно з вимогами п. 7 ст. 164 КПК України, не може перевищувати одного місяця. Відповідно до положень КПК України, сплив строку дії ухвали про застосування заходу забезпечення кримінального провадження свідчить про припинення цього заходу забезпечення та поновлення прав і свобод особи, щодо якої він застосовувався або інтересів якої стосувався [1]. Як далі зазначає ВССУ у своєму інформаційному листі, в разі нездійснення представником правоохоронного органу протягом визначеного в ухвалі слідчого судді строку доступу до речей і документів слідчий за погодженням із прокурором або прокурор має звернутися з клопотанням ще раз, зазначивши, крім іншого, обставини, що завадили йому здійснити такий </w:t>
      </w:r>
      <w:r w:rsidRPr="008668CA">
        <w:rPr>
          <w:rFonts w:ascii="Times New Roman" w:hAnsi="Times New Roman" w:cs="Times New Roman"/>
          <w:sz w:val="28"/>
          <w:szCs w:val="28"/>
        </w:rPr>
        <w:lastRenderedPageBreak/>
        <w:t>доступ в межах визначеного в ухвалі слідчого судді часу. На нашу думку, зазначеною процесуальною можливістю в контексті роз’яснень ВССУ доцільно наділити і сторону захисту.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Слід відзначити, що КПК України не передбачає можливість продовження строку дії тимчасового доступу до речей і документів. Тому у тих випадках, коли потреби досудового розслідування вимагають залишення вилучених речей та документів у розпорядженні слідчогона більш тривалий строк для проведення процесуальних або слідчих (розшукових) дій, на вказані речі та документи повинно бути накладено арешт майна впорядку, передбаченому гл. 17 КПК України. Порушити питання про арешт майна перед слідчим суддею (судом) також має право цивільний позивач відповідно до положень ч. 1 ст. 171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Закінчення строку дії ухвали про застосування заходу забезпечення кримінального провадження свідчить про припинення цього заходу забезпечення та поновлення прав і свобод особи, щодо якої він застосовувався або інтересів якої стосувався.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Також слід відзначити, що глава 15 КПК України не передбачає порядок скасування ухвали слідчого судді шляхом направлення клопотання до місцевого суду, як це передбачено, наприклад, у випадку накладення грошового стягнення (ст. 147 КПК України) та арешту майна (ст. 174 КПК України).Натомість, відповідно до положень п. 10 ч. 1 ст. 309 КПК України, передбачено порядок апеляційного оскарження ухвали слідчого судді про надання або відмови у наданні тимчасового доступу до речей та документів протягом 5 днів з дня її оголошення.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При цьому вказане право апеляційного оскарження поширюється лише на випадки вилучення речей і документів, які посвідчують користування правом на здійснення підприємницької діяльності, або інших, за відсутності яких фізична особа – підприємець чи юридична особа позбавляються можливості здійснювати свою діяльність.</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Підбиваючи підсумки, зазначимо, що нами проведено детальний аналіз процесуального порядку отримання тимчасового доступу до речей і документів як стороною обвинувачення, так і стороною захисту, з’ясовано мету його застосування та проблеми правозастосовної діяльності слідчих, прокурорів, адвокатів, слідчих суддів та суду.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Подальші наукові дослідження вказаного інституту доцільно провести за напрямами з’ясування процесуальних особливостей отримання тимчасового доступу до речей і документів, які містять охоронювану законом таємницю, встановлення процесуальних особливостей отримання доступу до речей та документів стороною захисту під час досудового розслідування та судового розгляду, а також дослідити процесуальний порядок використання отриманої інформації за результатами тимчасового доступу до речей та документів.</w:t>
      </w:r>
    </w:p>
    <w:p w:rsidR="00244E63" w:rsidRPr="008668CA" w:rsidRDefault="00244E63" w:rsidP="00244E63">
      <w:pPr>
        <w:spacing w:after="0" w:line="240" w:lineRule="auto"/>
        <w:rPr>
          <w:rFonts w:ascii="Times New Roman" w:hAnsi="Times New Roman" w:cs="Times New Roman"/>
          <w:sz w:val="28"/>
          <w:szCs w:val="28"/>
          <w:lang w:val="uk-UA"/>
        </w:rPr>
      </w:pPr>
    </w:p>
    <w:p w:rsidR="00244E63" w:rsidRPr="008668CA" w:rsidRDefault="00244E63" w:rsidP="00244E63">
      <w:pPr>
        <w:spacing w:after="0" w:line="240" w:lineRule="auto"/>
        <w:rPr>
          <w:rFonts w:ascii="Times New Roman" w:hAnsi="Times New Roman" w:cs="Times New Roman"/>
          <w:sz w:val="28"/>
          <w:szCs w:val="28"/>
          <w:lang w:val="uk-UA"/>
        </w:rPr>
      </w:pPr>
      <w:r w:rsidRPr="008668CA">
        <w:rPr>
          <w:rFonts w:ascii="Times New Roman" w:hAnsi="Times New Roman" w:cs="Times New Roman"/>
          <w:sz w:val="28"/>
          <w:szCs w:val="28"/>
          <w:lang w:val="uk-UA"/>
        </w:rPr>
        <w:br w:type="page"/>
      </w:r>
    </w:p>
    <w:p w:rsidR="00244E63" w:rsidRPr="008668CA" w:rsidRDefault="00244E63" w:rsidP="00244E63">
      <w:pPr>
        <w:pStyle w:val="a5"/>
        <w:numPr>
          <w:ilvl w:val="0"/>
          <w:numId w:val="19"/>
        </w:numPr>
        <w:spacing w:after="0" w:line="240" w:lineRule="auto"/>
        <w:jc w:val="center"/>
        <w:rPr>
          <w:b/>
          <w:sz w:val="28"/>
          <w:szCs w:val="28"/>
        </w:rPr>
      </w:pPr>
      <w:r w:rsidRPr="008668CA">
        <w:rPr>
          <w:b/>
          <w:sz w:val="28"/>
          <w:szCs w:val="28"/>
        </w:rPr>
        <w:lastRenderedPageBreak/>
        <w:t xml:space="preserve">ТИМЧАСОВИЙ ДОСТУП ДО РЕЧЕЙ І ДОКУМЕНТІВ: </w:t>
      </w:r>
    </w:p>
    <w:p w:rsidR="00244E63" w:rsidRPr="008668CA" w:rsidRDefault="00244E63" w:rsidP="00244E63">
      <w:pPr>
        <w:spacing w:after="0" w:line="240" w:lineRule="auto"/>
        <w:jc w:val="center"/>
        <w:rPr>
          <w:rFonts w:ascii="Times New Roman" w:hAnsi="Times New Roman" w:cs="Times New Roman"/>
          <w:b/>
          <w:sz w:val="28"/>
          <w:szCs w:val="28"/>
        </w:rPr>
      </w:pPr>
      <w:r w:rsidRPr="008668CA">
        <w:rPr>
          <w:rFonts w:ascii="Times New Roman" w:hAnsi="Times New Roman" w:cs="Times New Roman"/>
          <w:b/>
          <w:sz w:val="28"/>
          <w:szCs w:val="28"/>
        </w:rPr>
        <w:t xml:space="preserve">ПРОБЛЕМИ ЗАСТОСУВАННЯ </w:t>
      </w:r>
    </w:p>
    <w:p w:rsidR="00244E63" w:rsidRPr="008668CA" w:rsidRDefault="00244E63" w:rsidP="00244E63">
      <w:pPr>
        <w:spacing w:after="0" w:line="240" w:lineRule="auto"/>
        <w:rPr>
          <w:rFonts w:ascii="Times New Roman" w:hAnsi="Times New Roman" w:cs="Times New Roman"/>
          <w:sz w:val="28"/>
          <w:szCs w:val="28"/>
        </w:rPr>
      </w:pP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Мета застосування заходів забезпечення кримінального провадження повиннасприяти дієвості кримінального провадження, забезпечувати виконання учасниками кримінально-процесуальних відносин покладених на них процесуальних обов’язків, а також ґрунтуватися на критеріях«адекватності» та «пропорційності» втручання, гарантованих ст. 8 Конвенції про захист прав людини і основоположних свобод та практикою Європейського суду з прав людини. Саме на інститут слідчого судді під час досудового розслідування покладено обов’язок дотримання зазначеного балансу інтересів між потребами кримінального провадження та обґрунтуванням доцільності (винятковості) тимчасового обмеження конституційних прав та свобод особи. Враховуючи нові підходи у функціонуванні змагального кримінального процесу, що регламентовано в ст. 22, ст. 86, ст. 93 та ст. 100 КПК України, особливий інтерес вбачаємов дослідженні процесуального порядку отримання тимчасового доступу до речей і документів, які містять охоронювану законом таємницю, як стороною обвинувачення, так і стороною захисту, що регламентовано в главі 15 КПК України.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Аналізуючи загальний рівень розробки теми,слід відзначити, що в працях О.М. Гуміна [1, с.206-209],О.А. Подковського [2, с.58-63]та В.В. Рожнової [3, с. 352-356] досліджуютьсязагальніформи доступу до інформації. У роботах І.В. Гловюк [4, с.52-56] та С.Р. Тагієва [5, с.13-24] наводятьсяспособи доступу до інформації, яка знаходиться у операторів та провайдерів телекомунікації, а також акцентується увага на процесуальних повноваженнях слідчого судді під час розгляду клопотань слідчих (прокурорів). Також не залишають поза увагою вченіта практикипитанняспіввідношення тимчасового доступу до речей і документів з інститутом негласних слідчих (розшукових) дій (далі - НСРД), а також можливість використання отриманих результатів у доказуванні, наприклад, у працяхВ.В. Городовенка [6, с. 57-59], В.П. Поповича [7, с. 331-335], М.А. Погорецького [8, 186-192],М.С. Цуцкірідзе [9, с. 163-166] та ін.</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Однак зазначений перелік досліджень не вирішує повною мірою наявнихпроблем правозастосування, не розкриває процесуальні особливості тимчасового доступу до речей і документів, які містять охоронювану законом таємницю, як стороною обвинувачення, так і захисту, та не визначає чіткі підходи до обґрунтованості клопотаньпро отримання доступу до інформації, яка містить охоронювану законом таємницю.</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У зв’язку з цим метою пропонованої статті євиявленняіснуючих недоліків практики застосування тимчасового доступу до речей і документів, які містять охоронювану законом таємницю, а такожтеоретичне обґрунтування шляхів оптимізації слідчої та судової діяльності.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Виходячи з предмета та меж нашого дослідження,необхідновирішитинаступнізавдання, а саме: узагальнити та </w:t>
      </w:r>
      <w:r w:rsidRPr="008668CA">
        <w:rPr>
          <w:rFonts w:ascii="Times New Roman" w:hAnsi="Times New Roman" w:cs="Times New Roman"/>
          <w:sz w:val="28"/>
          <w:szCs w:val="28"/>
        </w:rPr>
        <w:lastRenderedPageBreak/>
        <w:t>систематизувати практичний досвід застосування вказаного виду заходу забезпечення кримінального провадження;з’ясувати причини неузгодженості практики його застосування з нормами чинного законодавства України;запропонувати шляхи оптимізації слідчої та судової практики.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Своєчасність та необхідність вказаного дослідження пов’язана з тим, що КПК України встановлює більш високі вимоги до обґрунтованості доцільності отримання окремих видів інформації, а особливо тієї, яка охороняється законом як вид таємної інформації. Також слід констатувати, що порядок отримання інформації, передбаченої положеннями ст. 162 КПК України, виходить за межі кримінально-процесуальних відносини і регламентується також іншими галузями права. Наприклад, порядок отримання доступу до державної, банківської, комерційної, лікарської та нотаріальної таємниці, таємниці особистого та сімейного життя та ін. Додатково про існування гарантії захисту охоронюваних законом таємниць свідчить заборона допиту в якості свідка осіб, яким ця інформація стала відома під час виконання своїх професійних та службових обов’язків, відповідно до положень ч. 2 ст. 65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Зрозуміло, що з одного боку необхідність отримання дозволу суду на проведення тимчасового доступу до речей і документів може виникати з обставин вчинення кримінального правопорушення або нагальних потреб досудового розслідування, а з іншого, кількість задоволених клопотань слідчих (прокурорів) повинна відповідати їх обґрунтованості тарівню дотриманнявимогКПК України при їх оформленні.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За статистичними даними Вищого спеціалізованого суду України з розгляду цивільних і кримінальних справ (далі – ВССУ)на 01.10.2013 до місцевих загальних судів надійшло понад 318 тисячклопотань та скарг, які розглядаються слідчим суддею під час досудового розслідування, з них найбільшу кількість становлять клопотання щодо застосування заходів забезпечення кримінального провадження у вигляді тимчасового доступу до речей і документів на підставі ст. 162 КПК України, а саме 167,7 тисяч [10, с. 3].Відповідно до моніторингового звіту Центру політико правових реформ (далі – ЦППР),за вісім місяців 2013 року рівень задоволення клопотань сторони обвинувачення слідчими суддями становить аж 85-95%.Тобто,на думку представників ЦППР,судді не враховують те, що положення КПК України значно підвищили вимоги до клопотань сторони обвинувачення і відповідних ухвал слідчих суддів.На практиці продовжують задовольнятися судами 9 з 10 клопотань прокурорів (слідчих) [11, с. 6]</w:t>
      </w:r>
      <w:r w:rsidRPr="008668CA">
        <w:rPr>
          <w:rFonts w:ascii="Times New Roman" w:hAnsi="Times New Roman" w:cs="Times New Roman"/>
          <w:color w:val="000000"/>
          <w:sz w:val="28"/>
          <w:szCs w:val="28"/>
        </w:rPr>
        <w:t>.</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Вивчення матеріалів слідчої та судової практики вказало на те, щонайчастіше з клопотаннями про тимчасовий доступ до місцевих судів звертаються слідчі ОВС та Міндоходів України. При цьому в переважній більшості клопотання слідчих Міндоходів стосуються розкриття банківської таємниці (рух коштів по тих чи інших рахунках), установчих документів підприємств, установ та організацій, а клопотання слідчих ОВС стосуються розкриття інформації, що є у операторів та провайдерів телекомунікаційних мереж, щодо фактів з’єднання у місцях вчинення злочину, трафіків </w:t>
      </w:r>
      <w:r w:rsidRPr="008668CA">
        <w:rPr>
          <w:rFonts w:ascii="Times New Roman" w:hAnsi="Times New Roman" w:cs="Times New Roman"/>
          <w:sz w:val="28"/>
          <w:szCs w:val="28"/>
        </w:rPr>
        <w:lastRenderedPageBreak/>
        <w:t>мобільних телефонів та витребування тих чи інших документів, речей у підприємств, установ та організацій [2, с. 59]. За даними того ж моніторингового звіту ЦППР,слідчі Міндоходів в середньому отримують 2,5 доступів на одне провадження, що ними здійснюється, а слідчі ОВС щодо одного доступу на 9 проваджень [11, С. 6]. Вказані показники, на нашу думку, є цілком логічні, виходячи з існуючої специфіки підслідності слідчих органів та реального обсягу навантаження. Так, за статистичними показниками Генеральної прокуратури України, за період з 20.11.2012 по 15.10.2013 слідчі ОВС здійснювали провадження щодо 2 029 430 злочинів, а слідчі Міндоходівлише щодо 13 441, відповідно [12, с. 2].</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Розглянемо більш детально нагальні проблеми правозастосування положень ст. 162 КПК України в контексті ст. 163 КПК України. Так, на практиці мають місце випадки нерозмежування в клопотаннях слідчих (прокурорів), з приводу чого воно подане, а саме для отримання доступу до речей чи до документів, оскількипри оформленні клопотань не беруться до уваги положення ст. 98 та ст. 99 КПК України, в яких наводяться роз’яснення термінів«речовий доказ» та «документ».Тому при розмежуванні вказаних понять слід виходити з тих положень, що за змістом, формою та ознаками: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до «речових доказів» відносяться об’єкти матеріального світу, які були знаряддям вчинення кримінального правопорушення, зберегли на собі його сліди або містять інші відомості, що підлягають доказуванню на підставі положень ст. 91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до характернихвластивостей «документів» слід віднести їх спеціальне створення як матеріальних об’єктів для збереження інформації, її передання чи поширення за допомогою будь-яких видів знаків, звуків, зображень та ін., а також те, що відомості, які в них знаходяться (зафіксовано або зображено),можуть бути використані для встановлення обставин, що підлягають доказуванню в порядку,передбаченому ст. 91 КПК України. </w:t>
      </w:r>
    </w:p>
    <w:p w:rsidR="00244E63" w:rsidRPr="008668CA" w:rsidRDefault="00244E63" w:rsidP="00244E63">
      <w:pPr>
        <w:spacing w:after="0" w:line="240" w:lineRule="auto"/>
        <w:ind w:firstLine="709"/>
        <w:jc w:val="both"/>
        <w:rPr>
          <w:rFonts w:ascii="Times New Roman" w:hAnsi="Times New Roman" w:cs="Times New Roman"/>
          <w:bCs/>
          <w:iCs/>
          <w:color w:val="000000"/>
          <w:sz w:val="28"/>
          <w:szCs w:val="28"/>
        </w:rPr>
      </w:pPr>
      <w:r w:rsidRPr="008668CA">
        <w:rPr>
          <w:rFonts w:ascii="Times New Roman" w:hAnsi="Times New Roman" w:cs="Times New Roman"/>
          <w:sz w:val="28"/>
          <w:szCs w:val="28"/>
        </w:rPr>
        <w:t xml:space="preserve">Так, наприклад, ухвалою слідчого судді Корсунь-Шевченківського районного суду Черкаської області по справі № 699/401/13-к захиснику обвинуваченого ОСОБІ_4 надано тимчасовий доступ до документів, а саме: медичної картки обвинуваченого ОСОБИ_3 та одержання оригіналу картки протягом 20 днів, яка знаходитьсяв Корсунь-Шевченківської ЦРЛ за відповідною адресою. Виходячи з обставин кримінального провадження, обвинувачений ОСОБА_3 має захворювання на СНІД і для з’ясування стадії захворюваннязахисник просить слідчого суддю надати тимчасовий доступ до його медичної картки, оскільки Корсунь-Шевченківська ЦРЛ доступ до медичної картки зазапитомзахисника не надала.Наведений приклад має декілька недоліків. Перший: резолютивна частина ухвали слідчого судді не міститьчіткої вказівку наформутимчасового доступу, а саме шляхом безпосереднього ознайомлення захисника з історією хвороби та медичною карткою ОСОБИ_3, а також посилання на право здійснитивиїмку медичної картки ОСОБИ_3 строком на 20 днів.Другий: захисник,направляючи власний запит для отримання доступу до історії хвороби свого підзахисного, не врахував існуючий правовий режим запитуваної інформації, оскільки, </w:t>
      </w:r>
      <w:r w:rsidRPr="008668CA">
        <w:rPr>
          <w:rFonts w:ascii="Times New Roman" w:hAnsi="Times New Roman" w:cs="Times New Roman"/>
          <w:sz w:val="28"/>
          <w:szCs w:val="28"/>
        </w:rPr>
        <w:lastRenderedPageBreak/>
        <w:t>відповідно до положень ст. 286 ЦК України, ст. 39-1. та пункту Г ч. 1 ст. 40 «Основ законодавства України про охорону здоров’я»,вона має режим лікарської таємниці, а будь-який пацієнтмає право на таємницю про стан свого здоров’я та діагноз.У контексті рішення Конституційного Суду України № </w:t>
      </w:r>
      <w:r w:rsidRPr="008668CA">
        <w:rPr>
          <w:rFonts w:ascii="Times New Roman" w:hAnsi="Times New Roman" w:cs="Times New Roman"/>
          <w:bCs/>
          <w:iCs/>
          <w:color w:val="000000"/>
          <w:sz w:val="28"/>
          <w:szCs w:val="28"/>
        </w:rPr>
        <w:t xml:space="preserve">5-зп/1997 від 30.10.1997 власником лікарської таємниці є особа, яка звернулася за медичною допомогою, а її утримувачем – заклад охорони здоров’я. У зв’язку з цим, захисник повинен був використати процедурну можливість доступу до зазначеної інформації не за власним адвокатським запитом, а на підставі заяви його клієнта до відповідного закладу охорони здоров’я. </w:t>
      </w:r>
    </w:p>
    <w:p w:rsidR="00244E63" w:rsidRPr="008668CA" w:rsidRDefault="00244E63" w:rsidP="00244E63">
      <w:pPr>
        <w:spacing w:after="0" w:line="240" w:lineRule="auto"/>
        <w:ind w:firstLine="709"/>
        <w:jc w:val="both"/>
        <w:rPr>
          <w:rFonts w:ascii="Times New Roman" w:hAnsi="Times New Roman" w:cs="Times New Roman"/>
          <w:bCs/>
          <w:iCs/>
          <w:color w:val="000000"/>
          <w:sz w:val="28"/>
          <w:szCs w:val="28"/>
        </w:rPr>
      </w:pPr>
      <w:r w:rsidRPr="008668CA">
        <w:rPr>
          <w:rFonts w:ascii="Times New Roman" w:hAnsi="Times New Roman" w:cs="Times New Roman"/>
          <w:bCs/>
          <w:iCs/>
          <w:color w:val="000000"/>
          <w:sz w:val="28"/>
          <w:szCs w:val="28"/>
        </w:rPr>
        <w:t>З метою необтяження зайвою кількістю клопотань слідчих суддів місцевих судів зазначений вище алгоритм розкриття окремих видів охоронюваних законом таємниць в чітко визначених законом межах доцільно застосовувати,виходячи з обставин кримінального провадження, якстороною обвинувачення (за згодою і на підставі заяви потерпілого), так і стороною захисту (за наявності згоди та на підставізаяви підозрюваного, обвинуваченого) доступу до:</w:t>
      </w:r>
    </w:p>
    <w:p w:rsidR="00244E63" w:rsidRPr="008668CA" w:rsidRDefault="00244E63" w:rsidP="00244E63">
      <w:pPr>
        <w:spacing w:after="0" w:line="240" w:lineRule="auto"/>
        <w:ind w:firstLine="709"/>
        <w:jc w:val="both"/>
        <w:rPr>
          <w:rFonts w:ascii="Times New Roman" w:hAnsi="Times New Roman" w:cs="Times New Roman"/>
          <w:bCs/>
          <w:iCs/>
          <w:color w:val="000000"/>
          <w:sz w:val="28"/>
          <w:szCs w:val="28"/>
        </w:rPr>
      </w:pPr>
      <w:r w:rsidRPr="008668CA">
        <w:rPr>
          <w:rFonts w:ascii="Times New Roman" w:hAnsi="Times New Roman" w:cs="Times New Roman"/>
          <w:bCs/>
          <w:iCs/>
          <w:color w:val="000000"/>
          <w:sz w:val="28"/>
          <w:szCs w:val="28"/>
        </w:rPr>
        <w:t xml:space="preserve">- банківської таємниці в межах, визначенихп. 1 ч. 1 ст. 62 Закону України «Про банки і банківську діяльність» </w:t>
      </w:r>
      <w:r w:rsidRPr="008668CA">
        <w:rPr>
          <w:rFonts w:ascii="Times New Roman" w:hAnsi="Times New Roman" w:cs="Times New Roman"/>
          <w:sz w:val="28"/>
          <w:szCs w:val="28"/>
        </w:rPr>
        <w:t>[13] та п. 3.1. Правил зберігання, захисту, використання та розкриття банківської таємниці, затверджених постановою Національного банку України № 267 від 14.07.2006 [14]</w:t>
      </w:r>
      <w:r w:rsidRPr="008668CA">
        <w:rPr>
          <w:rFonts w:ascii="Times New Roman" w:hAnsi="Times New Roman" w:cs="Times New Roman"/>
          <w:bCs/>
          <w:iCs/>
          <w:color w:val="000000"/>
          <w:sz w:val="28"/>
          <w:szCs w:val="28"/>
        </w:rPr>
        <w:t>;</w:t>
      </w:r>
    </w:p>
    <w:p w:rsidR="00244E63" w:rsidRPr="008668CA" w:rsidRDefault="00244E63" w:rsidP="00244E63">
      <w:pPr>
        <w:spacing w:after="0" w:line="240" w:lineRule="auto"/>
        <w:ind w:firstLine="709"/>
        <w:jc w:val="both"/>
        <w:rPr>
          <w:rFonts w:ascii="Times New Roman" w:hAnsi="Times New Roman" w:cs="Times New Roman"/>
          <w:b/>
          <w:bCs/>
          <w:iCs/>
          <w:color w:val="000000"/>
          <w:sz w:val="28"/>
          <w:szCs w:val="28"/>
        </w:rPr>
      </w:pPr>
      <w:r w:rsidRPr="008668CA">
        <w:rPr>
          <w:rFonts w:ascii="Times New Roman" w:hAnsi="Times New Roman" w:cs="Times New Roman"/>
          <w:bCs/>
          <w:iCs/>
          <w:color w:val="000000"/>
          <w:sz w:val="28"/>
          <w:szCs w:val="28"/>
        </w:rPr>
        <w:t xml:space="preserve">- інформації, яка знаходиться уоператорів та провайдерів телекомунікації в межах, визначених п. 6, п. 8 та п. 16 ст. 32  та п. 5, п. 7 ч. 1 і абз.2 ч. 2 ст. 39 </w:t>
      </w:r>
      <w:r w:rsidRPr="008668CA">
        <w:rPr>
          <w:rFonts w:ascii="Times New Roman" w:hAnsi="Times New Roman" w:cs="Times New Roman"/>
          <w:sz w:val="28"/>
          <w:szCs w:val="28"/>
        </w:rPr>
        <w:t>Закон України «Про телекомунікації» [15];</w:t>
      </w:r>
    </w:p>
    <w:p w:rsidR="00244E63" w:rsidRPr="008668CA" w:rsidRDefault="00244E63" w:rsidP="00244E63">
      <w:pPr>
        <w:spacing w:after="0" w:line="240" w:lineRule="auto"/>
        <w:ind w:firstLine="709"/>
        <w:jc w:val="both"/>
        <w:rPr>
          <w:rFonts w:ascii="Times New Roman" w:hAnsi="Times New Roman" w:cs="Times New Roman"/>
          <w:bCs/>
          <w:iCs/>
          <w:color w:val="000000"/>
          <w:sz w:val="28"/>
          <w:szCs w:val="28"/>
        </w:rPr>
      </w:pPr>
      <w:r w:rsidRPr="008668CA">
        <w:rPr>
          <w:rFonts w:ascii="Times New Roman" w:hAnsi="Times New Roman" w:cs="Times New Roman"/>
          <w:bCs/>
          <w:iCs/>
          <w:color w:val="000000"/>
          <w:sz w:val="28"/>
          <w:szCs w:val="28"/>
        </w:rPr>
        <w:t>- </w:t>
      </w:r>
      <w:r w:rsidRPr="008668CA">
        <w:rPr>
          <w:rFonts w:ascii="Times New Roman" w:hAnsi="Times New Roman" w:cs="Times New Roman"/>
          <w:sz w:val="28"/>
          <w:szCs w:val="28"/>
        </w:rPr>
        <w:t>комерційної таємниці без урахування статусу особи на підставі постанови Кабінету Міністрів України № 611 від 09.09.1993 р. «Про перелік відомостей, що не становлять комерційної таємниці» [16]</w:t>
      </w:r>
      <w:r w:rsidRPr="008668CA">
        <w:rPr>
          <w:rFonts w:ascii="Times New Roman" w:hAnsi="Times New Roman" w:cs="Times New Roman"/>
          <w:bCs/>
          <w:iCs/>
          <w:color w:val="000000"/>
          <w:sz w:val="28"/>
          <w:szCs w:val="28"/>
        </w:rPr>
        <w:t>;</w:t>
      </w:r>
    </w:p>
    <w:p w:rsidR="00244E63" w:rsidRPr="008668CA" w:rsidRDefault="00244E63" w:rsidP="00244E63">
      <w:pPr>
        <w:spacing w:after="0" w:line="240" w:lineRule="auto"/>
        <w:ind w:firstLine="709"/>
        <w:jc w:val="both"/>
        <w:rPr>
          <w:rFonts w:ascii="Times New Roman" w:hAnsi="Times New Roman" w:cs="Times New Roman"/>
          <w:bCs/>
          <w:iCs/>
          <w:color w:val="000000"/>
          <w:sz w:val="28"/>
          <w:szCs w:val="28"/>
        </w:rPr>
      </w:pPr>
      <w:r w:rsidRPr="008668CA">
        <w:rPr>
          <w:rFonts w:ascii="Times New Roman" w:hAnsi="Times New Roman" w:cs="Times New Roman"/>
          <w:bCs/>
          <w:iCs/>
          <w:color w:val="000000"/>
          <w:sz w:val="28"/>
          <w:szCs w:val="28"/>
        </w:rPr>
        <w:t>- персональних даних особи, що знаходяться в базах персональних даних інших суб’єктів у межах п. 3 ч. 2 ст. 8 Закону України «Про захист персональних даних</w:t>
      </w:r>
      <w:r w:rsidRPr="008668CA">
        <w:rPr>
          <w:rFonts w:ascii="Times New Roman" w:hAnsi="Times New Roman" w:cs="Times New Roman"/>
          <w:sz w:val="28"/>
          <w:szCs w:val="28"/>
        </w:rPr>
        <w:t>[17].</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Також при обґрунтуванні своїх клопотань сторони інколи неправильно обирають потрібну форму тимчасового доступу до речей і документів. Оскільки законодавець, відповідно до положень ч. 1 ст. 159 КПК України, надає можливість отримати інформацію/відомості шляхом ознайомлення зі змістом документів чи речей, отриманням/виготовленням копій документів або взагалі здійснити вилучення речей чи документів на певний строк. У зв’язку з цим в клопотанні при зазначенні потрібної форми доступунеобхідно враховувати етимологічний зміст понять «копіювання» та «вилучення». Як слушно зазначають учені [3, с. 353], під копіюванням слід розуміти відтворення даних зі збереженням вихідної інформації, виготовлення витягів, роздруківок, надання довідок та ін. Таким чином, неможливо вилучити той документ (і,відповідно,інформацію, що в ньому зафіксована), який спеціально не оброблявся і не зберігався, а виготовлений у формі витягів чи роздруківок працівниками банківських установ чи операторів, провайдерів </w:t>
      </w:r>
      <w:r w:rsidRPr="008668CA">
        <w:rPr>
          <w:rFonts w:ascii="Times New Roman" w:hAnsi="Times New Roman" w:cs="Times New Roman"/>
          <w:sz w:val="28"/>
          <w:szCs w:val="28"/>
        </w:rPr>
        <w:lastRenderedPageBreak/>
        <w:t xml:space="preserve">телекомунікаційних послуг лише після отримання ухвали слідчого судді про тимчасовий доступ до документів, стосовно конкретного споживача послуги, конкретних видів послуг та стосовно чітко визначеного проміжку часу. Тому вилученню підлягають лише ті речі і документи, які існували і до моменту винесення ухвали слідчого судді, а не ті, що виготовлені в межах виконання ухвали слідчого судді [3, с. 353].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Непоодинокими є випадки, коли в клопотанні сторони кримінального провадження не зазначаються точні назви юридичних осіб, адреси володільця речей і підстави вважати, що вказані документи або речі знаходяться у зазначеної особи. Наприклад, слідчим суддею Комунарського районного суду м. Запоріжжя відмовлено в задоволенні клопотання слідчого по кримінальному провадженню № 12012089990002068, оскільки у клопотанні не зазначено найменування конкретної юридичної особи, яка має надати тимчасовий доступ до документів. Слідчим суддею того ж місцевого суду також відмовлено в задоволенні клопотання слідчого по кримінальному провадженні № 12013080040000842 у зв’язку з недоведенням факту, що вказані у клопотанні речі та документи знаходяться у особи, у якої слідчий просить надати тимчасовий доступ, а також слідчим не обґрунтована неможливість іншими способами довести обставини, які передбачається довести за допомогою вказаних у клопотанні речей або документів. </w:t>
      </w:r>
    </w:p>
    <w:p w:rsidR="00244E63" w:rsidRPr="008668CA" w:rsidRDefault="00244E63" w:rsidP="00244E63">
      <w:pPr>
        <w:spacing w:after="0" w:line="240" w:lineRule="auto"/>
        <w:ind w:firstLine="709"/>
        <w:jc w:val="both"/>
        <w:rPr>
          <w:rFonts w:ascii="Times New Roman" w:hAnsi="Times New Roman" w:cs="Times New Roman"/>
          <w:bCs/>
          <w:color w:val="000000"/>
          <w:sz w:val="28"/>
          <w:szCs w:val="28"/>
        </w:rPr>
      </w:pPr>
      <w:r w:rsidRPr="008668CA">
        <w:rPr>
          <w:rFonts w:ascii="Times New Roman" w:hAnsi="Times New Roman" w:cs="Times New Roman"/>
          <w:bCs/>
          <w:color w:val="000000"/>
          <w:sz w:val="28"/>
          <w:szCs w:val="28"/>
        </w:rPr>
        <w:t xml:space="preserve">Таким чином, стороні кримінального провадження у своєму клопотанні необхідно вказувати точні дані фізичної або юридичної особи, у володінні якої знаходяться речі і документи, до яких планується отримати тимчасовий доступ, та адресу його місцезнаходження у зв’язку з тим, що, по-перше, виконання положень ч. 1 ст. 163 КПК України вимагає слідчого суддю здійснити виклик особи, у володінні якої знаходяться такі речі і документи, крім випадків, коли сторона кримінального провадження не доведе наявності достатніх підстав вважати, що існує реальна загроза зміни або знищення речей і документів. По-друге, в ухвалі слідчого судді повинно бути зазначено </w:t>
      </w:r>
      <w:r w:rsidRPr="008668CA">
        <w:rPr>
          <w:rFonts w:ascii="Times New Roman" w:hAnsi="Times New Roman" w:cs="Times New Roman"/>
          <w:sz w:val="28"/>
          <w:szCs w:val="28"/>
        </w:rPr>
        <w:t>прізвище, ім’я та по батькові фізичної особи або найменування юридичної особи, які мають надати тимчасовий доступ до речей і документів (п. 4 ст. 164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color w:val="000000"/>
          <w:sz w:val="28"/>
          <w:szCs w:val="28"/>
        </w:rPr>
        <w:t>Також слідчим суддям слід мати на увазі, що у повістці про виклик такої особи необхіднозазначати про обов’язок збереження таких речей або документів та можливу юридичну відповідальність за їх псування чи пошкодження (ч. 3 ст.</w:t>
      </w:r>
      <w:r w:rsidRPr="008668CA">
        <w:rPr>
          <w:rFonts w:ascii="Times New Roman" w:hAnsi="Times New Roman" w:cs="Times New Roman"/>
          <w:bCs/>
          <w:color w:val="000000"/>
          <w:sz w:val="28"/>
          <w:szCs w:val="28"/>
          <w:lang w:val="en-US"/>
        </w:rPr>
        <w:t> </w:t>
      </w:r>
      <w:r w:rsidRPr="008668CA">
        <w:rPr>
          <w:rFonts w:ascii="Times New Roman" w:hAnsi="Times New Roman" w:cs="Times New Roman"/>
          <w:bCs/>
          <w:color w:val="000000"/>
          <w:sz w:val="28"/>
          <w:szCs w:val="28"/>
        </w:rPr>
        <w:t>163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На підставі вищевикладеного слід констатувати, що главою 15 КПК України передбачено як загальні вимогами для обґрунтування клопотання слідчого, прокурора чи сторони захисту, так і спеціальні вимоги до його вмотивованості при вирішенні питання про надання доступу до речей і документів в порядку, передбаченому ст. 162 КПК України.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До загальних вимог, на нашу думку, слід віднести положення ч. 3 ст. 132, ч. 2 ст. 160 та ч. 5 ст. 163 КПК України, а до спеціальних – обставини кримінального провадження, які вказують на:</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 неможливість іншими способами встановити обставини, які передбачається довести за допомогою цих речей і документів (ч. 6 ст. 163 та п. 6 ч. 2 ст. 160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необхідність отримання тимчасового дозволу у формі виїмки відповідних речей і документів з обґрунтуванням причин вилучення оригіналів, а не достатності отримання їх копій (ч. 1 ст. 159 та п. 7 ч. 2 ст. 160  КПК України), в тих випадках, коли перед слідчим суддею порушується питання про їх виїмку.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Яскравим прикладом недотримання загальних та спеціальних вимог при оформленні клопотання є кримінальне провадження № 12012089780000561, в якому слідчим порушувалося питання про надання тимчасового доступу до документів, що стосувалися руху грошових коштів ТОВ «УТК», але у матеріалах, доданих до клопотання, якими обґрунтовував своє клопотання слідчий, було додано пояснення осіб – П. та Б. від 15.02.2013  та 16.02.2013, відповідно, хоча відомості про скоєння злочину до Єдиного реєстру досудових розслідувань були внесені лише 29.02.2013, у зв’язку з чим слідчим суддею було відмовлено у задоволенні клопотання. </w:t>
      </w:r>
    </w:p>
    <w:p w:rsidR="00244E63" w:rsidRPr="008668CA" w:rsidRDefault="00244E63" w:rsidP="00244E63">
      <w:pPr>
        <w:spacing w:after="0" w:line="240" w:lineRule="auto"/>
        <w:ind w:firstLine="709"/>
        <w:jc w:val="both"/>
        <w:rPr>
          <w:rFonts w:ascii="Times New Roman" w:hAnsi="Times New Roman" w:cs="Times New Roman"/>
          <w:bCs/>
          <w:color w:val="000000"/>
          <w:sz w:val="28"/>
          <w:szCs w:val="28"/>
        </w:rPr>
      </w:pPr>
      <w:r w:rsidRPr="008668CA">
        <w:rPr>
          <w:rFonts w:ascii="Times New Roman" w:hAnsi="Times New Roman" w:cs="Times New Roman"/>
          <w:sz w:val="28"/>
          <w:szCs w:val="28"/>
        </w:rPr>
        <w:t xml:space="preserve">Слід констатувати, що підстави відмови у задоволенні клопотань,поданих стороною обвинувачення чи захисту,також не завжди можуть бутивмотивованими. Так, </w:t>
      </w:r>
      <w:r w:rsidRPr="008668CA">
        <w:rPr>
          <w:rFonts w:ascii="Times New Roman" w:hAnsi="Times New Roman" w:cs="Times New Roman"/>
          <w:bCs/>
          <w:color w:val="000000"/>
          <w:sz w:val="28"/>
          <w:szCs w:val="28"/>
        </w:rPr>
        <w:t>ухвалою колегії суддів апеляційного суду Запорізької області скасовано ухвалу слідчого судді Комунарського районного суду м. Запоріжжя від 16.05.2013 року, якою було надано тимчасового доступу до роздруківок грошових коштів з можливістю отримання їх копій на паперовому та магнітному носіях ТОВ «БЕС»,і постановлено нову ухвалу, якою у задоволенні клопотання слідчого відмовлено. Причини своєї відмови судова колегія мотивувала відсутністю у кримінальному провадженні особи, якій повідомлено про підозру, та недоведеністю доцільностіі необхідності проведення зазначеної слідчої дії. По-перше, для виникнення права у сторони кримінального провадження ініціювати клопотання про тимчасовий доступ до документів або речей перед слідчим суддею не потрібно набуття особою статусу підозрюваного, як це вимагають правила отримання дозволу на тимчасове обмеження у користуванні спеціальним правом (гл. 13 КПК України), відсторонення від посади (гл. 14 КПК України) або тимчасового вилучення майна (гл. 16 КПК України). По-друге, тимчасовий доступ до речей і документів є заходом забезпечення кримінального провадження і, відповідно, процесуальною, а не слідчою дією, як було зазначено в ухвалі апеляційного суду Запорізької області.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color w:val="000000"/>
          <w:sz w:val="28"/>
          <w:szCs w:val="28"/>
        </w:rPr>
        <w:t>На практиці також постає питання про можливість/доцільність</w:t>
      </w:r>
      <w:r w:rsidRPr="008668CA">
        <w:rPr>
          <w:rFonts w:ascii="Times New Roman" w:hAnsi="Times New Roman" w:cs="Times New Roman"/>
          <w:sz w:val="28"/>
          <w:szCs w:val="28"/>
        </w:rPr>
        <w:t>у межах одного клопотання в рамках одного кримінального провадження порушувати питання перед слідчим суддею про:</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застосування одного або різних видів заходів забезпечення кримінального провадження;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одночасне отримання тимчасового доступу до речей і документів, які знаходяться у володінні різних осіб.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Відповідно до п. 16 інформаційного листа ВССУ</w:t>
      </w:r>
      <w:r w:rsidRPr="008668CA">
        <w:rPr>
          <w:rFonts w:ascii="Times New Roman" w:eastAsia="Calibri" w:hAnsi="Times New Roman" w:cs="Times New Roman"/>
          <w:sz w:val="28"/>
          <w:szCs w:val="28"/>
        </w:rPr>
        <w:t>№ 223-558/0/4-13 від 05.04.2013, зазначений підхід доцільно застосовувати при отриманні тимчасового доступу до документів, що знаходяться в оператора (провайдера) телекомунікації,</w:t>
      </w:r>
      <w:r w:rsidRPr="008668CA">
        <w:rPr>
          <w:rFonts w:ascii="Times New Roman" w:hAnsi="Times New Roman" w:cs="Times New Roman"/>
          <w:sz w:val="28"/>
          <w:szCs w:val="28"/>
        </w:rPr>
        <w:t>та у випадку, коли необхідність з’ясування таких питань обґрунтовується однаковими обставинами[18]</w:t>
      </w:r>
      <w:r w:rsidRPr="008668CA">
        <w:rPr>
          <w:rFonts w:ascii="Times New Roman" w:eastAsia="Calibri" w:hAnsi="Times New Roman" w:cs="Times New Roman"/>
          <w:sz w:val="28"/>
          <w:szCs w:val="28"/>
        </w:rPr>
        <w:t xml:space="preserve">. Однак, на нашу думку,слід зазначити, що з урахуванням спеціальних вимог до обґрунтування клопотань слідчого та порядку отримання доступу до інформації,зазначеної в ст. 162 КПК України, сторона обвинувачення або захисту не може порушувати в одному клопотанні питання про застосування різних заходів забезпечення кримінального провадження, як це доцільно робити під час отримання судового дозволу на тимчасове обмеження у користуванні спеціальним правом та накладенням арешту на майно. </w:t>
      </w:r>
    </w:p>
    <w:p w:rsidR="00244E63" w:rsidRPr="008668CA" w:rsidRDefault="00244E63" w:rsidP="00244E63">
      <w:pPr>
        <w:spacing w:after="0" w:line="240" w:lineRule="auto"/>
        <w:ind w:firstLine="709"/>
        <w:jc w:val="both"/>
        <w:rPr>
          <w:rFonts w:ascii="Times New Roman" w:hAnsi="Times New Roman" w:cs="Times New Roman"/>
          <w:bCs/>
          <w:color w:val="000000"/>
          <w:sz w:val="28"/>
          <w:szCs w:val="28"/>
        </w:rPr>
      </w:pPr>
      <w:r w:rsidRPr="008668CA">
        <w:rPr>
          <w:rFonts w:ascii="Times New Roman" w:hAnsi="Times New Roman" w:cs="Times New Roman"/>
          <w:sz w:val="28"/>
          <w:szCs w:val="28"/>
        </w:rPr>
        <w:t xml:space="preserve">Такий підхід доцільно застосовувати для подання клопотань про надання тимчасового доступу до інформації/документів, які знаходяться в різних операторів і провайдерів телекомунікації,за умови реальної технічної можливості обладнання або розкриття банківської таємниці у різних банківських установах стосовно однієї фізичної або юридичної особи тощо (ст. 159 та п. 7 ч. 1 ст. 162 КПК України). </w:t>
      </w:r>
    </w:p>
    <w:p w:rsidR="00244E63" w:rsidRPr="008668CA" w:rsidRDefault="00244E63" w:rsidP="00244E63">
      <w:pPr>
        <w:spacing w:after="0" w:line="240" w:lineRule="auto"/>
        <w:ind w:firstLine="709"/>
        <w:jc w:val="both"/>
        <w:rPr>
          <w:rFonts w:ascii="Times New Roman" w:hAnsi="Times New Roman" w:cs="Times New Roman"/>
          <w:bCs/>
          <w:color w:val="000000"/>
          <w:sz w:val="28"/>
          <w:szCs w:val="28"/>
        </w:rPr>
      </w:pPr>
      <w:r w:rsidRPr="008668CA">
        <w:rPr>
          <w:rFonts w:ascii="Times New Roman" w:hAnsi="Times New Roman" w:cs="Times New Roman"/>
          <w:bCs/>
          <w:color w:val="000000"/>
          <w:sz w:val="28"/>
          <w:szCs w:val="28"/>
        </w:rPr>
        <w:t>Непоодинокою є проблема і розмежування видів отримання інформації впорядку, передбаченому главою 15 та главою 21 КПК України. Так, на практиці  слід враховувати, що тимчасовий доступ в порядку, передбаченому п. 7 ст. 162 КПК України, може бути надано до інформації, що зберігається у операторів та провайдерів в силу технічного функціонування обладнання, без фіксації змісту розмов урежимі реального часу, наприклад, отримання інформації про:</w:t>
      </w:r>
    </w:p>
    <w:p w:rsidR="00244E63" w:rsidRPr="008668CA" w:rsidRDefault="00244E63" w:rsidP="00244E63">
      <w:pPr>
        <w:spacing w:after="0" w:line="240" w:lineRule="auto"/>
        <w:ind w:firstLine="709"/>
        <w:jc w:val="both"/>
        <w:rPr>
          <w:rFonts w:ascii="Times New Roman" w:hAnsi="Times New Roman" w:cs="Times New Roman"/>
          <w:bCs/>
          <w:color w:val="000000"/>
          <w:sz w:val="28"/>
          <w:szCs w:val="28"/>
        </w:rPr>
      </w:pPr>
      <w:r w:rsidRPr="008668CA">
        <w:rPr>
          <w:rFonts w:ascii="Times New Roman" w:hAnsi="Times New Roman" w:cs="Times New Roman"/>
          <w:bCs/>
          <w:color w:val="000000"/>
          <w:sz w:val="28"/>
          <w:szCs w:val="28"/>
        </w:rPr>
        <w:t>- ідентифікаційні ознаки кінцевого обладнання телекомунікацій (абонентський номер, SIM-карти, IMEI, МАС-адреса, ІР-адреса та ін.);</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Cs/>
          <w:color w:val="000000"/>
          <w:sz w:val="28"/>
          <w:szCs w:val="28"/>
        </w:rPr>
        <w:t>- </w:t>
      </w:r>
      <w:r w:rsidRPr="008668CA">
        <w:rPr>
          <w:rFonts w:ascii="Times New Roman" w:hAnsi="Times New Roman" w:cs="Times New Roman"/>
          <w:sz w:val="28"/>
          <w:szCs w:val="28"/>
        </w:rPr>
        <w:t>колишнє місце перебування ідентифікованого кінцевого обладнання телекомунікацій (за азимутом) у зоні дії певних базових станцій у певний час або його проміжок;</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прізвища, імена, по батькові та інші відомості про споживача телекомунікаційних послуг та абонентів зазначеного кінцевого обладнання телекомунікації;</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маршрути переданої інформації незалежно від виду телекомунікаційної мережі;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номер сторони, з якою або яка зв’язувалися, навіть якщо зв’язок не було встановлено;</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початок, кінець та тривалість з’єднання, яке відбулося без розкриття змісту переданої інформації;</w:t>
      </w:r>
    </w:p>
    <w:p w:rsidR="00244E63" w:rsidRPr="008668CA" w:rsidRDefault="00244E63" w:rsidP="00244E63">
      <w:pPr>
        <w:spacing w:after="0" w:line="240" w:lineRule="auto"/>
        <w:ind w:firstLine="709"/>
        <w:jc w:val="both"/>
        <w:rPr>
          <w:rFonts w:ascii="Times New Roman" w:hAnsi="Times New Roman" w:cs="Times New Roman"/>
          <w:bCs/>
          <w:color w:val="000000"/>
          <w:sz w:val="28"/>
          <w:szCs w:val="28"/>
        </w:rPr>
      </w:pPr>
      <w:r w:rsidRPr="008668CA">
        <w:rPr>
          <w:rFonts w:ascii="Times New Roman" w:hAnsi="Times New Roman" w:cs="Times New Roman"/>
          <w:sz w:val="28"/>
          <w:szCs w:val="28"/>
        </w:rPr>
        <w:t>- фактичне місце призначення та проміжний абонентський номер у разі, якщо зв’язок був переадресований, та ін.</w:t>
      </w:r>
    </w:p>
    <w:p w:rsidR="00244E63" w:rsidRPr="008668CA" w:rsidRDefault="00244E63" w:rsidP="00244E63">
      <w:pPr>
        <w:spacing w:after="0" w:line="240" w:lineRule="auto"/>
        <w:ind w:firstLine="709"/>
        <w:jc w:val="both"/>
        <w:rPr>
          <w:rFonts w:ascii="Times New Roman" w:hAnsi="Times New Roman" w:cs="Times New Roman"/>
          <w:bCs/>
          <w:color w:val="000000"/>
          <w:sz w:val="28"/>
          <w:szCs w:val="28"/>
        </w:rPr>
      </w:pPr>
      <w:r w:rsidRPr="008668CA">
        <w:rPr>
          <w:rFonts w:ascii="Times New Roman" w:hAnsi="Times New Roman" w:cs="Times New Roman"/>
          <w:bCs/>
          <w:color w:val="000000"/>
          <w:sz w:val="28"/>
          <w:szCs w:val="28"/>
        </w:rPr>
        <w:t xml:space="preserve">Щодо тлумачення такого поняття, як «зміст інформації» в контексті п. 7 ст. 162 КПК України, слід виходити з практики Європейського суду з прав людини в тій частині, що доставлені до особи та прочитані нею поштові, електронні та </w:t>
      </w:r>
      <w:r w:rsidRPr="008668CA">
        <w:rPr>
          <w:rFonts w:ascii="Times New Roman" w:hAnsi="Times New Roman" w:cs="Times New Roman"/>
          <w:bCs/>
          <w:color w:val="000000"/>
          <w:sz w:val="28"/>
          <w:szCs w:val="28"/>
          <w:lang w:val="en-US"/>
        </w:rPr>
        <w:t>SMS</w:t>
      </w:r>
      <w:r w:rsidRPr="008668CA">
        <w:rPr>
          <w:rFonts w:ascii="Times New Roman" w:hAnsi="Times New Roman" w:cs="Times New Roman"/>
          <w:bCs/>
          <w:color w:val="000000"/>
          <w:sz w:val="28"/>
          <w:szCs w:val="28"/>
        </w:rPr>
        <w:t xml:space="preserve"> або </w:t>
      </w:r>
      <w:r w:rsidRPr="008668CA">
        <w:rPr>
          <w:rFonts w:ascii="Times New Roman" w:hAnsi="Times New Roman" w:cs="Times New Roman"/>
          <w:bCs/>
          <w:color w:val="000000"/>
          <w:sz w:val="28"/>
          <w:szCs w:val="28"/>
          <w:lang w:val="en-US"/>
        </w:rPr>
        <w:t>MMS</w:t>
      </w:r>
      <w:r w:rsidRPr="008668CA">
        <w:rPr>
          <w:rFonts w:ascii="Times New Roman" w:hAnsi="Times New Roman" w:cs="Times New Roman"/>
          <w:bCs/>
          <w:color w:val="000000"/>
          <w:sz w:val="28"/>
          <w:szCs w:val="28"/>
        </w:rPr>
        <w:t xml:space="preserve"> повідомлення отримують статус особистої </w:t>
      </w:r>
      <w:r w:rsidRPr="008668CA">
        <w:rPr>
          <w:rFonts w:ascii="Times New Roman" w:hAnsi="Times New Roman" w:cs="Times New Roman"/>
          <w:bCs/>
          <w:color w:val="000000"/>
          <w:sz w:val="28"/>
          <w:szCs w:val="28"/>
        </w:rPr>
        <w:lastRenderedPageBreak/>
        <w:t>документації, і після ознайомлення з їх змістом (відкриті)не становлять таємницю листування, телефонних розмов, інших повідомлень, що передаються засобами зв’язку, що визначено ст. 16, ст. 27 Закону України «Про зв’язок»</w:t>
      </w:r>
      <w:r w:rsidRPr="008668CA">
        <w:rPr>
          <w:rFonts w:ascii="Times New Roman" w:hAnsi="Times New Roman" w:cs="Times New Roman"/>
          <w:sz w:val="28"/>
          <w:szCs w:val="28"/>
        </w:rPr>
        <w:t>[19]</w:t>
      </w:r>
      <w:r w:rsidRPr="008668CA">
        <w:rPr>
          <w:rFonts w:ascii="Times New Roman" w:hAnsi="Times New Roman" w:cs="Times New Roman"/>
          <w:bCs/>
          <w:color w:val="000000"/>
          <w:sz w:val="28"/>
          <w:szCs w:val="28"/>
        </w:rPr>
        <w:t xml:space="preserve">, а вже на підставі </w:t>
      </w:r>
      <w:r w:rsidRPr="008668CA">
        <w:rPr>
          <w:rFonts w:ascii="Times New Roman" w:hAnsi="Times New Roman" w:cs="Times New Roman"/>
          <w:sz w:val="28"/>
          <w:szCs w:val="28"/>
        </w:rPr>
        <w:t xml:space="preserve">ч. 1 ст. 32 Конституції України вимагають звичайного судового дозволу на доступ до них. </w:t>
      </w:r>
      <w:r w:rsidRPr="008668CA">
        <w:rPr>
          <w:rFonts w:ascii="Times New Roman" w:hAnsi="Times New Roman" w:cs="Times New Roman"/>
          <w:bCs/>
          <w:color w:val="000000"/>
          <w:sz w:val="28"/>
          <w:szCs w:val="28"/>
        </w:rPr>
        <w:t xml:space="preserve">Відповідальність за визначення факту отримання та ознайомлення особи зі змістом </w:t>
      </w:r>
      <w:r w:rsidRPr="008668CA">
        <w:rPr>
          <w:rFonts w:ascii="Times New Roman" w:hAnsi="Times New Roman" w:cs="Times New Roman"/>
          <w:bCs/>
          <w:color w:val="000000"/>
          <w:sz w:val="28"/>
          <w:szCs w:val="28"/>
          <w:lang w:val="en-US"/>
        </w:rPr>
        <w:t>SMS</w:t>
      </w:r>
      <w:r w:rsidRPr="008668CA">
        <w:rPr>
          <w:rFonts w:ascii="Times New Roman" w:hAnsi="Times New Roman" w:cs="Times New Roman"/>
          <w:bCs/>
          <w:color w:val="000000"/>
          <w:sz w:val="28"/>
          <w:szCs w:val="28"/>
        </w:rPr>
        <w:t xml:space="preserve"> або </w:t>
      </w:r>
      <w:r w:rsidRPr="008668CA">
        <w:rPr>
          <w:rFonts w:ascii="Times New Roman" w:hAnsi="Times New Roman" w:cs="Times New Roman"/>
          <w:bCs/>
          <w:color w:val="000000"/>
          <w:sz w:val="28"/>
          <w:szCs w:val="28"/>
          <w:lang w:val="en-US"/>
        </w:rPr>
        <w:t>MMS</w:t>
      </w:r>
      <w:r w:rsidRPr="008668CA">
        <w:rPr>
          <w:rFonts w:ascii="Times New Roman" w:hAnsi="Times New Roman" w:cs="Times New Roman"/>
          <w:bCs/>
          <w:color w:val="000000"/>
          <w:sz w:val="28"/>
          <w:szCs w:val="28"/>
        </w:rPr>
        <w:t xml:space="preserve"> відправлень, до яких надається тимчасовий доступ в порядку, передбаченому п. 7 ст. 162 КПК України,відповідно до ч. 2 ст. 27 Закону України «Про зв’язок»,покладається на підприємства зв’язку, які надали таку послугу,незалежно від форм їх власності.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Таким чином, підбиваючи підсумки, слід відзначити, що вказані недоліки слідчо-судової практики мають як епізодичний, так і системний характер, і пояснюються новизною розглядуваного інституту, відсутністю офіційного тлумачення (роз’яснень) застосування окремих положень КПК України у практичній діяльності.Проведений аналіз практичної діяльності вказав, щодо системних недоліків слідчо-судової практики при застосування положень глави 15 КПК України, на нашу думку, доцільно віднести: відсутність чіткої вказівки у клопотаннях сторін на конкретну форму доступу до речей та документів, з урахуванням етимологічного змісту термінів, передбачених в ч. 1 ст. 159 КПК України; відсутність чіткого обґрунтування,відповідно до положень ч. 3 ст. 132, ч. 2 ст. 160 та ч. 5 ст. 163 КПК України, необхідності проведення тимчасового доступу до речей та документів; відсутність вказівки у клопотанні про тимчасовий доступ до речей і документів, які містять охоронювану законом таємницю, чому неможливо довести потрібні обставини іншим способом, як цього вимагає ч. 5 ст. 163 КПК України; відсутність посилань на те, чому недостатньо обмежитись копіями документів у випадках порушення питання про дозвіл на проведення саме тимчасового вилучення речей або документів, (наприклад, необхідність проведення почеркознавчої або судово-бухгалтерської експертизи); відсутність сталої практики чіткого розмежування меж отримання інформації на підставі п. 7 ст. 162 КПК України та такими видами негласних слідчих (розшукових) дій, як зняття інформації з транспортних телекомунікаційних мереж (ст. 263 КПК України) та установлення місцезнаходження радіоелектронного засобу (ст. 268 КПК України); невикористання на практиці передбачених законодавством України процедурних можливостей отримання/розкриття окремих видів охоронюваних законом таємниць на підставі заяви особі, якій вона належить, наприклад, за заявою потерпілого про рух коштів по його рахунках та ін.</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Наведений списокнедоліків не є вичерпним та свідчить про необхідність комплексного дослідження як самого інституту тимчасового доступу до речей та документів, так і процесуальних особливостей доступу до речей і документів, які містять охоронювану законом таємницю, в аспекті обґрунтованості та вмотивованості судового рішення про надання тимчасового доступу до речей та документів у порядку, передбаченому ст. 162 КПК України, особливості апеляційного порядку оскарження </w:t>
      </w:r>
      <w:r w:rsidRPr="008668CA">
        <w:rPr>
          <w:rFonts w:ascii="Times New Roman" w:hAnsi="Times New Roman" w:cs="Times New Roman"/>
          <w:sz w:val="28"/>
          <w:szCs w:val="28"/>
        </w:rPr>
        <w:lastRenderedPageBreak/>
        <w:t>тимчасового доступу до речей і документів, які містять охоронювану законом таємницю, тактичних особливостей проведення обшуку за наслідками невиконання ухвали слідчого судді про доступ до речей і документів, які містять охоронювану законом таємницю.</w:t>
      </w:r>
    </w:p>
    <w:p w:rsidR="00244E63" w:rsidRPr="008668CA" w:rsidRDefault="00244E63" w:rsidP="00244E63">
      <w:pPr>
        <w:spacing w:after="0" w:line="240" w:lineRule="auto"/>
        <w:ind w:firstLine="709"/>
        <w:jc w:val="both"/>
        <w:rPr>
          <w:rFonts w:ascii="Times New Roman" w:hAnsi="Times New Roman" w:cs="Times New Roman"/>
          <w:sz w:val="28"/>
          <w:szCs w:val="28"/>
        </w:rPr>
      </w:pPr>
    </w:p>
    <w:p w:rsidR="00244E63" w:rsidRPr="008668CA" w:rsidRDefault="00244E63" w:rsidP="00244E63">
      <w:pPr>
        <w:spacing w:after="0" w:line="240" w:lineRule="auto"/>
        <w:jc w:val="both"/>
        <w:rPr>
          <w:rFonts w:ascii="Times New Roman" w:hAnsi="Times New Roman" w:cs="Times New Roman"/>
          <w:sz w:val="28"/>
          <w:szCs w:val="28"/>
          <w:lang w:val="uk-UA"/>
        </w:rPr>
      </w:pPr>
    </w:p>
    <w:p w:rsidR="00244E63" w:rsidRPr="008668CA" w:rsidRDefault="00244E63" w:rsidP="00244E63">
      <w:pPr>
        <w:spacing w:after="0" w:line="240" w:lineRule="auto"/>
        <w:jc w:val="both"/>
        <w:rPr>
          <w:rFonts w:ascii="Times New Roman" w:hAnsi="Times New Roman" w:cs="Times New Roman"/>
          <w:sz w:val="28"/>
          <w:szCs w:val="28"/>
          <w:lang w:val="uk-UA"/>
        </w:rPr>
      </w:pPr>
    </w:p>
    <w:p w:rsidR="00244E63" w:rsidRPr="008668CA" w:rsidRDefault="00244E63" w:rsidP="00244E63">
      <w:pPr>
        <w:spacing w:after="0" w:line="240" w:lineRule="auto"/>
        <w:rPr>
          <w:rFonts w:ascii="Times New Roman" w:hAnsi="Times New Roman" w:cs="Times New Roman"/>
          <w:sz w:val="28"/>
          <w:szCs w:val="28"/>
          <w:lang w:val="uk-UA"/>
        </w:rPr>
      </w:pPr>
      <w:r w:rsidRPr="008668CA">
        <w:rPr>
          <w:rFonts w:ascii="Times New Roman" w:hAnsi="Times New Roman" w:cs="Times New Roman"/>
          <w:sz w:val="28"/>
          <w:szCs w:val="28"/>
          <w:lang w:val="uk-UA"/>
        </w:rPr>
        <w:br w:type="page"/>
      </w:r>
    </w:p>
    <w:p w:rsidR="00244E63" w:rsidRPr="008668CA" w:rsidRDefault="00244E63" w:rsidP="00244E63">
      <w:pPr>
        <w:pStyle w:val="a5"/>
        <w:numPr>
          <w:ilvl w:val="0"/>
          <w:numId w:val="29"/>
        </w:numPr>
        <w:spacing w:after="0" w:line="240" w:lineRule="auto"/>
        <w:jc w:val="center"/>
        <w:rPr>
          <w:b/>
          <w:sz w:val="28"/>
          <w:szCs w:val="28"/>
        </w:rPr>
      </w:pPr>
      <w:r w:rsidRPr="008668CA">
        <w:rPr>
          <w:b/>
          <w:sz w:val="28"/>
          <w:szCs w:val="28"/>
        </w:rPr>
        <w:lastRenderedPageBreak/>
        <w:t>МЕЖІ ЗАСТОСУВАННЯ ОРГАНАМИ ДОСУДОВОГО РОЗСЛІДУВАННЯ ТИМЧАСОВОГО ДОСТУПУ ДО РЕЧЕЙ І ДОКУМЕНТІВ, ЯКІ МІСТЯТЬ ЛІКАРСЬКУ ТА НОТАРІАЛЬНУ ТАЄМНИЦЮ, А ТАКОЖ ЗНАХОДЯТЬСЯ У ВОЛОДІННІ ЗАСОБІВ МАСОВОЇ ІНФОРМАЦІЇ</w:t>
      </w:r>
    </w:p>
    <w:p w:rsidR="00244E63" w:rsidRPr="008668CA" w:rsidRDefault="00244E63" w:rsidP="00244E63">
      <w:pPr>
        <w:spacing w:after="0" w:line="240" w:lineRule="auto"/>
        <w:rPr>
          <w:rFonts w:ascii="Times New Roman" w:hAnsi="Times New Roman" w:cs="Times New Roman"/>
          <w:b/>
          <w:sz w:val="28"/>
          <w:szCs w:val="28"/>
          <w:lang w:val="uk-UA"/>
        </w:rPr>
      </w:pPr>
    </w:p>
    <w:p w:rsidR="00244E63" w:rsidRPr="008668CA" w:rsidRDefault="00244E63" w:rsidP="00244E63">
      <w:pPr>
        <w:spacing w:after="0" w:line="240" w:lineRule="auto"/>
        <w:jc w:val="both"/>
        <w:rPr>
          <w:rFonts w:ascii="Times New Roman" w:hAnsi="Times New Roman" w:cs="Times New Roman"/>
          <w:sz w:val="28"/>
          <w:szCs w:val="28"/>
        </w:rPr>
      </w:pPr>
      <w:r w:rsidRPr="008668CA">
        <w:rPr>
          <w:rFonts w:ascii="Times New Roman" w:hAnsi="Times New Roman" w:cs="Times New Roman"/>
          <w:sz w:val="28"/>
          <w:szCs w:val="28"/>
          <w:lang w:val="uk-UA"/>
        </w:rPr>
        <w:t>Одним із найскладніших у застосуванні заходів забезпечення кримінального провадження, на думку слідчих, прокурорів та слідчих суддів, визнається тимчасовий доступ до речей та документів, особливо в тій частині реалізації положень глави</w:t>
      </w:r>
      <w:r w:rsidRPr="008668CA">
        <w:rPr>
          <w:rFonts w:ascii="Times New Roman" w:hAnsi="Times New Roman" w:cs="Times New Roman"/>
          <w:sz w:val="28"/>
          <w:szCs w:val="28"/>
        </w:rPr>
        <w:t> </w:t>
      </w:r>
      <w:r w:rsidRPr="008668CA">
        <w:rPr>
          <w:rFonts w:ascii="Times New Roman" w:hAnsi="Times New Roman" w:cs="Times New Roman"/>
          <w:sz w:val="28"/>
          <w:szCs w:val="28"/>
          <w:lang w:val="uk-UA"/>
        </w:rPr>
        <w:t xml:space="preserve">15 КПК України, якою передбачено тимчасовий доступ до речей і документів, які містять охоронювану законом таємницю </w:t>
      </w:r>
      <w:r w:rsidRPr="008668CA">
        <w:rPr>
          <w:rFonts w:ascii="Times New Roman" w:hAnsi="Times New Roman" w:cs="Times New Roman"/>
          <w:sz w:val="28"/>
          <w:szCs w:val="28"/>
        </w:rPr>
        <w:t>(ст. 162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Результати системного аналізу змісту ст. 162 КПК України вказали на те, що законодавець, звужуючи предмет регулювання назвою вказаної норми закону до </w:t>
      </w:r>
      <w:r w:rsidRPr="008668CA">
        <w:rPr>
          <w:rFonts w:ascii="Times New Roman" w:hAnsi="Times New Roman" w:cs="Times New Roman"/>
          <w:i/>
          <w:sz w:val="28"/>
          <w:szCs w:val="28"/>
        </w:rPr>
        <w:t>«охоронюваної законом таємниці»,</w:t>
      </w:r>
      <w:r w:rsidRPr="008668CA">
        <w:rPr>
          <w:rFonts w:ascii="Times New Roman" w:hAnsi="Times New Roman" w:cs="Times New Roman"/>
          <w:sz w:val="28"/>
          <w:szCs w:val="28"/>
        </w:rPr>
        <w:t xml:space="preserve"> в самому тексті статті дозволяє стороні обвинувачення та захисту отримувати доступ до речей і документів, які становлять як</w:t>
      </w:r>
      <w:r w:rsidRPr="008668CA">
        <w:rPr>
          <w:rFonts w:ascii="Times New Roman" w:hAnsi="Times New Roman" w:cs="Times New Roman"/>
          <w:i/>
          <w:sz w:val="28"/>
          <w:szCs w:val="28"/>
        </w:rPr>
        <w:t>охоронювану законом таємницю</w:t>
      </w:r>
      <w:r w:rsidRPr="008668CA">
        <w:rPr>
          <w:rFonts w:ascii="Times New Roman" w:hAnsi="Times New Roman" w:cs="Times New Roman"/>
          <w:sz w:val="28"/>
          <w:szCs w:val="28"/>
        </w:rPr>
        <w:t xml:space="preserve"> (пункти 2, 3, 4, 5 та 9), так і </w:t>
      </w:r>
      <w:r w:rsidRPr="008668CA">
        <w:rPr>
          <w:rFonts w:ascii="Times New Roman" w:hAnsi="Times New Roman" w:cs="Times New Roman"/>
          <w:i/>
          <w:sz w:val="28"/>
          <w:szCs w:val="28"/>
        </w:rPr>
        <w:t>конфіденційну інформацію</w:t>
      </w:r>
      <w:r w:rsidRPr="008668CA">
        <w:rPr>
          <w:rFonts w:ascii="Times New Roman" w:hAnsi="Times New Roman" w:cs="Times New Roman"/>
          <w:sz w:val="28"/>
          <w:szCs w:val="28"/>
        </w:rPr>
        <w:t>різних видів (пункти 1, 4, 6, 7 та 8). У зв’язку з чим застосування на практиці зазначених положень ст. 162 КПК України виходить за межі регулювання сфери кримінального судочинства і зобов’язує слідчого, прокурора та слідчого суддю звертатися до вивчення положень інших галузей права.</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У зв’язку з цим ми пропонуємо більш детально зупинитися на аналізі законодавства України, яке дозволяє на досудовому етапі кримінального провадження отримати тимчасовий доступ до речей та документів (відомостей), які знаходяться у володінні засобу масової інформації чи журналіста, становлять лікарську таємницю або таємницю вчинення нотаріальних дій.</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Відповідно до п. 1 ст. 162 КПК України, органи досудового розслідування мають право порушити питання перед слідчим суддею  про отримання доступу до </w:t>
      </w:r>
      <w:r w:rsidRPr="008668CA">
        <w:rPr>
          <w:rFonts w:ascii="Times New Roman" w:hAnsi="Times New Roman" w:cs="Times New Roman"/>
          <w:i/>
          <w:sz w:val="28"/>
          <w:szCs w:val="28"/>
        </w:rPr>
        <w:t>інформації, що знаходиться у володінні засобу масової інформації або журналіста</w:t>
      </w:r>
      <w:r w:rsidRPr="008668CA">
        <w:rPr>
          <w:rFonts w:ascii="Times New Roman" w:hAnsi="Times New Roman" w:cs="Times New Roman"/>
          <w:sz w:val="28"/>
          <w:szCs w:val="28"/>
        </w:rPr>
        <w:t xml:space="preserve">.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Заборона втручання в професійну діяльність журналістів і засобів масової інформації (далі – ЗМІ) поряд із забороною цензури в Україні є важливими гарантіями забезпечення незалежності та об’єктивності ЗМІ у висвітленній поширенні суспільнозначущої інформації. Обмеження зазначених свобод представників журналістської професії не дозволяється, крім випадків передбаченої законом процедури. Наприклад, з метою запобігання масовим заворушенням, злочинам, захисту здоров’я і моралі, захисту репутації чи прав інших осіб, запобігання розголошеннюконфіденційної інформації, забезпечення авторитету та незалежності правосуддя. Наведений перелік винятків права на невтручання у професійну діяльність журналістів та ЗМІ передбачений ч. 2 ст. 5 Резолюції Ради Європи №428 (1970) «Відносно Декларації про засоби масової інформації та права людини» [1].Відповідно до цих положень, професійні права журналістів та ЗМІ не повинні вступати в суперечність з правом особи </w:t>
      </w:r>
      <w:r w:rsidRPr="008668CA">
        <w:rPr>
          <w:rFonts w:ascii="Times New Roman" w:hAnsi="Times New Roman" w:cs="Times New Roman"/>
          <w:sz w:val="28"/>
          <w:szCs w:val="28"/>
        </w:rPr>
        <w:lastRenderedPageBreak/>
        <w:t xml:space="preserve">на повагу до її особистого і сімейного життя, яке гарантоване ст. 8 «Конвенції про захист прав людини і основоположних свобод»[2].У зв’язку з цим слід зазначити, що,відповідно до ч. 3 ст. 25 Закону України «Про інформацію»,журналіст має право не розкривати джерело інформації або інформацію, яка дозволяє встановити джерела інформації, </w:t>
      </w:r>
      <w:r w:rsidRPr="008668CA">
        <w:rPr>
          <w:rFonts w:ascii="Times New Roman" w:hAnsi="Times New Roman" w:cs="Times New Roman"/>
          <w:i/>
          <w:sz w:val="28"/>
          <w:szCs w:val="28"/>
        </w:rPr>
        <w:t>крім випадків, коли його зобов’язано до цього рішенням суду на основі закону</w:t>
      </w:r>
      <w:r w:rsidRPr="008668CA">
        <w:rPr>
          <w:rFonts w:ascii="Times New Roman" w:hAnsi="Times New Roman" w:cs="Times New Roman"/>
          <w:sz w:val="28"/>
          <w:szCs w:val="28"/>
        </w:rPr>
        <w:t xml:space="preserve"> [3]. Зазначене право журналіста та ЗМІ і винятки з нього закріплені також у п. 11 ч. 2 ст. 26 Закон України «</w:t>
      </w:r>
      <w:bookmarkStart w:id="129" w:name="o2"/>
      <w:bookmarkEnd w:id="129"/>
      <w:r w:rsidRPr="008668CA">
        <w:rPr>
          <w:rFonts w:ascii="Times New Roman" w:hAnsi="Times New Roman" w:cs="Times New Roman"/>
          <w:sz w:val="28"/>
          <w:szCs w:val="28"/>
        </w:rPr>
        <w:t>Про друковані засоби масової інформації (пресу) в Україні»[4] та п. Ж ст. 59 Закону України «Про телебачення і радіомовлення» [5].</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Отже, проаналізувавши наведені нормативні джерела, слід відзначити, що </w:t>
      </w:r>
      <w:r w:rsidRPr="008668CA">
        <w:rPr>
          <w:rFonts w:ascii="Times New Roman" w:hAnsi="Times New Roman" w:cs="Times New Roman"/>
          <w:i/>
          <w:sz w:val="28"/>
          <w:szCs w:val="28"/>
        </w:rPr>
        <w:t>предметом журналістської таємниці</w:t>
      </w:r>
      <w:r w:rsidRPr="008668CA">
        <w:rPr>
          <w:rFonts w:ascii="Times New Roman" w:hAnsi="Times New Roman" w:cs="Times New Roman"/>
          <w:sz w:val="28"/>
          <w:szCs w:val="28"/>
        </w:rPr>
        <w:t xml:space="preserve"> виступає:</w:t>
      </w:r>
      <w:r w:rsidRPr="008668CA">
        <w:rPr>
          <w:rFonts w:ascii="Times New Roman" w:hAnsi="Times New Roman" w:cs="Times New Roman"/>
          <w:i/>
          <w:sz w:val="28"/>
          <w:szCs w:val="28"/>
        </w:rPr>
        <w:t xml:space="preserve">по-перше, </w:t>
      </w:r>
      <w:r w:rsidRPr="008668CA">
        <w:rPr>
          <w:rFonts w:ascii="Times New Roman" w:hAnsi="Times New Roman" w:cs="Times New Roman"/>
          <w:sz w:val="28"/>
          <w:szCs w:val="28"/>
        </w:rPr>
        <w:t>джерело інформації;</w:t>
      </w:r>
      <w:r w:rsidRPr="008668CA">
        <w:rPr>
          <w:rFonts w:ascii="Times New Roman" w:hAnsi="Times New Roman" w:cs="Times New Roman"/>
          <w:i/>
          <w:sz w:val="28"/>
          <w:szCs w:val="28"/>
        </w:rPr>
        <w:t xml:space="preserve"> по-друге, </w:t>
      </w:r>
      <w:r w:rsidRPr="008668CA">
        <w:rPr>
          <w:rFonts w:ascii="Times New Roman" w:hAnsi="Times New Roman" w:cs="Times New Roman"/>
          <w:sz w:val="28"/>
          <w:szCs w:val="28"/>
        </w:rPr>
        <w:t>сама інформація, яка знаходиться/отримана журналістом або ЗМІ з метою її поширення чи використання у своїй професійній діяльності;</w:t>
      </w:r>
      <w:r w:rsidRPr="008668CA">
        <w:rPr>
          <w:rFonts w:ascii="Times New Roman" w:hAnsi="Times New Roman" w:cs="Times New Roman"/>
          <w:i/>
          <w:sz w:val="28"/>
          <w:szCs w:val="28"/>
        </w:rPr>
        <w:t xml:space="preserve"> по-третє,</w:t>
      </w:r>
      <w:r w:rsidRPr="008668CA">
        <w:rPr>
          <w:rFonts w:ascii="Times New Roman" w:hAnsi="Times New Roman" w:cs="Times New Roman"/>
          <w:sz w:val="28"/>
          <w:szCs w:val="28"/>
        </w:rPr>
        <w:t>будь-які інші відомості (документи, записи), які дозволяють встановити зв’язок між журналістом та джерелом інформації.</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При цьому вирішальним у виникненні права на журналістську таємницю і,відповідно,використанні судового порядку її розкриття у сфері кримінального судочинства виступає факт</w:t>
      </w:r>
      <w:r w:rsidRPr="008668CA">
        <w:rPr>
          <w:rFonts w:ascii="Times New Roman" w:hAnsi="Times New Roman" w:cs="Times New Roman"/>
          <w:i/>
          <w:sz w:val="28"/>
          <w:szCs w:val="28"/>
        </w:rPr>
        <w:t>надання її за умови нерозголошення авторства або джерела інформації</w:t>
      </w:r>
      <w:r w:rsidRPr="008668CA">
        <w:rPr>
          <w:rFonts w:ascii="Times New Roman" w:hAnsi="Times New Roman" w:cs="Times New Roman"/>
          <w:sz w:val="28"/>
          <w:szCs w:val="28"/>
        </w:rPr>
        <w:t xml:space="preserve">(п. 1 ст.162 КПК України). Хоча чинне законодавство встановлює й інший вид обмеження доступу до такого виду інформації, який полягає </w:t>
      </w:r>
      <w:r w:rsidRPr="008668CA">
        <w:rPr>
          <w:rFonts w:ascii="Times New Roman" w:hAnsi="Times New Roman" w:cs="Times New Roman"/>
          <w:i/>
          <w:sz w:val="28"/>
          <w:szCs w:val="28"/>
        </w:rPr>
        <w:t>в існуванні автономногоправа журналіста на свій вибір не розкривати джерело інформації чи її зміст</w:t>
      </w:r>
      <w:r w:rsidRPr="008668CA">
        <w:rPr>
          <w:rFonts w:ascii="Times New Roman" w:hAnsi="Times New Roman" w:cs="Times New Roman"/>
          <w:sz w:val="28"/>
          <w:szCs w:val="28"/>
        </w:rPr>
        <w:t xml:space="preserve"> (ч. 3 ст. 25 Закону України «Про інформацію»), однак, як нами з’ясовано, така додаткова гарантія професійної діяльності журналістів не поширюється на сферу кримінального судочинства, виходячи з буквального тлумачення змісту п. 1 ч. 1 ст. 162 КПК України –«… </w:t>
      </w:r>
      <w:r w:rsidRPr="008668CA">
        <w:rPr>
          <w:rFonts w:ascii="Times New Roman" w:hAnsi="Times New Roman" w:cs="Times New Roman"/>
          <w:i/>
          <w:sz w:val="28"/>
          <w:szCs w:val="28"/>
        </w:rPr>
        <w:t>надана їм за умови нерозголошення авторства або джерела інформації»</w:t>
      </w:r>
      <w:r w:rsidRPr="008668CA">
        <w:rPr>
          <w:rFonts w:ascii="Times New Roman" w:hAnsi="Times New Roman" w:cs="Times New Roman"/>
          <w:sz w:val="28"/>
          <w:szCs w:val="28"/>
        </w:rPr>
        <w:t>.</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Таким чином,враховуючи право сторони обвинувачення на збирання доказів шляхом проведення тимчасового доступу (гл. 15 КПК України) чи витребування (ч. 2 ст. 93 КПК України) речей і документів, радимо слідчим перед поданням клопотання в порядку, передбаченому п. 1 ст. 162 КПК України, з’ясувати, чи було надано зазначену інформацію журналісту на умовах анонімності.За відсутності умови анонімності при наданні інформації, для її отримання на досудовому етапі кримінального провадження повинен застосовуватися загальний порядок доступу до такої інформації на підставігл. 15 КПК України та відповідно до положень п. 3 ч. 5 ст. 163 КПК України, а не ч. 6 зазначеної статті.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Отже,враховуючи слідчу ситуацію (ст. 91 КПК України), пропорційність порушеного злочином суспільного інтересу, слідчий самостійно обирає передбачений КПК України рівень втручання в професійну діяльність журналіста і може зробити це на підставі запиту (ч. 2 ст. 93 КПК України) або отримання судового рішення з метою проведення: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 тимчасового доступу до речей і документів в загальному порядку, передбаченому гл. 15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тимчасового доступу до речей і документів, які містять охоронювану законом таємницю,на підставі п. 1 ст. 162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обшуку (ст. 234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Наступним видом таємниці, яка охороняється законом згідно з п. 2 ст. 162 КПК України, є </w:t>
      </w:r>
      <w:r w:rsidRPr="008668CA">
        <w:rPr>
          <w:rFonts w:ascii="Times New Roman" w:hAnsi="Times New Roman" w:cs="Times New Roman"/>
          <w:i/>
          <w:sz w:val="28"/>
          <w:szCs w:val="28"/>
        </w:rPr>
        <w:t>лікарська таємниця, а точніше відомості, які можуть її становити.</w:t>
      </w:r>
      <w:r w:rsidRPr="008668CA">
        <w:rPr>
          <w:rFonts w:ascii="Times New Roman" w:hAnsi="Times New Roman" w:cs="Times New Roman"/>
          <w:sz w:val="28"/>
          <w:szCs w:val="28"/>
        </w:rPr>
        <w:t xml:space="preserve"> Відповідно до ч. 1 ст. 40 «Основ законодавства України про охорону здоров’я», медичні працівники та інші особи, яким у зв’язку з виконанням професійних або службових обов’язків стало відомо про хворобу, медичне обстеження, огляд та їх результати, інтимну і сімейну сторони життя громадянина, не мають права розголошувати ці відомості, крім передбачених законодавчими актами випадків [6]. Також кожний пацієнт, відповідно до ч. 1 ст. 39-1 зазначеного Закону та ст. 286 Цивільного кодексу України,має право на таємницю:</w:t>
      </w:r>
      <w:r w:rsidRPr="008668CA">
        <w:rPr>
          <w:rFonts w:ascii="Times New Roman" w:hAnsi="Times New Roman" w:cs="Times New Roman"/>
          <w:i/>
          <w:sz w:val="28"/>
          <w:szCs w:val="28"/>
        </w:rPr>
        <w:t>про стан свого здоров’я;факт звернення за медичною допомогою;діагноз, а також про відомості, одержані при його медичному обстеженні</w:t>
      </w:r>
      <w:r w:rsidRPr="008668CA">
        <w:rPr>
          <w:rFonts w:ascii="Times New Roman" w:hAnsi="Times New Roman" w:cs="Times New Roman"/>
          <w:sz w:val="28"/>
          <w:szCs w:val="28"/>
        </w:rPr>
        <w:t xml:space="preserve">[7].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У зв’язку з цим слідчим необхідно враховувати, що в нормативних документах та на практиці зустрічається ряд схожих, однак не тотожних понять, а саме «лікарська таємниця» та «медична інформація». Розмежовуючи зазначені поняття, Конституційний Суд України у резолютивній частині свого рішення №5-зп/1997 від 30.10.1997 року виходить с тих позицій, що лікарська таємниця–це інформація про пацієнта, а медична інформація, відповідно,– інформація для пацієнта[8]. Таким чином,на підставі проведеного системного аналізу нормативних джерел можливо зробити висновок про те, що </w:t>
      </w:r>
      <w:r w:rsidRPr="008668CA">
        <w:rPr>
          <w:rFonts w:ascii="Times New Roman" w:hAnsi="Times New Roman" w:cs="Times New Roman"/>
          <w:i/>
          <w:sz w:val="28"/>
          <w:szCs w:val="28"/>
        </w:rPr>
        <w:t>предмет захисту лікарської таємниці</w:t>
      </w:r>
      <w:r w:rsidRPr="008668CA">
        <w:rPr>
          <w:rFonts w:ascii="Times New Roman" w:hAnsi="Times New Roman" w:cs="Times New Roman"/>
          <w:sz w:val="28"/>
          <w:szCs w:val="28"/>
        </w:rPr>
        <w:t xml:space="preserve">охоплює відомості про: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факт звернення за медичною допомогою;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хворобу особи та діагноз;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медичне обстеження;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 медичний огляд та його результати;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інтимну і сімейну сторону життя громадянина, яка стала відома під час медичного огляду чи обстеження.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Зміст відомостей, що становлять медичну інформацію, маєвже інший правовий режим захисту і відноситься до конфіденційної, а не таємної інформації, оскількистосуєтьсяінформації про загальний стан здоров’я людини, історію розвитку її хвороби, прогноз можливого розвитку захворювання, в тому числі і про наявність ризику для життя і здоров’я, види та мету запропонованих досліджень (обстежень) і лікувальних заходів.Зазначений вид інформації за своїм правовим режимом належить до конфіденційної, тобто інформації з обмеженим доступом [8].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Як випливає з наведеного, лікарська таємниця є частиною медичної інформації, незаконне розголошення якої може спричинититяжкі наслідки для пацієнта/особи у формі моральної та/або матеріальної шкоди. Наприклад, ч. 2 ст. 8 Закону України «Про запобігання захворюванню на СНІД та </w:t>
      </w:r>
      <w:r w:rsidRPr="008668CA">
        <w:rPr>
          <w:rFonts w:ascii="Times New Roman" w:hAnsi="Times New Roman" w:cs="Times New Roman"/>
          <w:sz w:val="28"/>
          <w:szCs w:val="28"/>
        </w:rPr>
        <w:lastRenderedPageBreak/>
        <w:t>соціальний захист населення» визначає, що відомості про результати медичного огляду, наявність чи відсутність ВІЛ-інфекції в особи, яка пройшла медичний огляд, є конфіденційними та становлять лікарську таємницю [9].</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Відповідно до цього висновку, охороні законом підлягає як медична інформація, так і лікарська таємниця, але різними правовими засобами. Наприклад, кримінальна відповідальність передбачена лише за незаконне розголошення лікарської таємниці особою, якій вона стала відома у зв’язку з виконанням професійних чи службових обов’язків(ст. 145 КК України), а медична інформація в тій частині, яка не відноситься до лікарської таємниці, підлягає охороні в порядку, передбаченому для конфіденційної інформації на підставі ч. 2 ст. 21 Закону України «Про інформацію», і теж не може надаватися без законних на те підстав [3]. Такими підставами, наприклад,єухваласлідчого судді про дозвіл на проведення тимчасового доступу до речей і документів (ст. 165 КПК України) або обшуку(ст. 235 КПК України) під час кримінального провадження; проведення медичного огляду особи, яка порушила правила обігу наркотичних засобів (ст. 263 КУАП), на стан алкогольного чи іншого сп’яніння (ст. 260 та ст. 266 КУАП) особи, яка керує транспортним засобом, та ін.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Таким чином, виходячи з положень п. 2 ст. 162 КПК України, дотримання спеціального порядку отримання тимчасового доступу до речей і документів, які знаходяться в закладі охорони здоров’я або в іншому місці без згоди особи (пацієнта), якого стосуються зазначені відомості, можливе лише на підставі ухвали слідчого судді, оскільки конструкція зазначеної норми процесуального Закону містить як термін </w:t>
      </w:r>
      <w:r w:rsidRPr="008668CA">
        <w:rPr>
          <w:rFonts w:ascii="Times New Roman" w:hAnsi="Times New Roman" w:cs="Times New Roman"/>
          <w:i/>
          <w:sz w:val="28"/>
          <w:szCs w:val="28"/>
        </w:rPr>
        <w:t>«…лікарська таємниця»,</w:t>
      </w:r>
      <w:r w:rsidRPr="008668CA">
        <w:rPr>
          <w:rFonts w:ascii="Times New Roman" w:hAnsi="Times New Roman" w:cs="Times New Roman"/>
          <w:sz w:val="28"/>
          <w:szCs w:val="28"/>
        </w:rPr>
        <w:t xml:space="preserve"> так і </w:t>
      </w:r>
      <w:r w:rsidRPr="008668CA">
        <w:rPr>
          <w:rFonts w:ascii="Times New Roman" w:hAnsi="Times New Roman" w:cs="Times New Roman"/>
          <w:i/>
          <w:sz w:val="28"/>
          <w:szCs w:val="28"/>
        </w:rPr>
        <w:t>«відомості, які можуть її становити»</w:t>
      </w:r>
      <w:r w:rsidRPr="008668CA">
        <w:rPr>
          <w:rFonts w:ascii="Times New Roman" w:hAnsi="Times New Roman" w:cs="Times New Roman"/>
          <w:sz w:val="28"/>
          <w:szCs w:val="28"/>
        </w:rPr>
        <w:t>, що, відповідно, охоплюється більш загальним поняттям медична інформація.</w:t>
      </w:r>
    </w:p>
    <w:p w:rsidR="00244E63" w:rsidRPr="008668CA" w:rsidRDefault="00244E63" w:rsidP="00244E63">
      <w:pPr>
        <w:spacing w:after="0" w:line="240" w:lineRule="auto"/>
        <w:ind w:firstLine="709"/>
        <w:jc w:val="both"/>
        <w:rPr>
          <w:rFonts w:ascii="Times New Roman" w:hAnsi="Times New Roman" w:cs="Times New Roman"/>
          <w:i/>
          <w:sz w:val="28"/>
          <w:szCs w:val="28"/>
        </w:rPr>
      </w:pPr>
      <w:r w:rsidRPr="008668CA">
        <w:rPr>
          <w:rFonts w:ascii="Times New Roman" w:hAnsi="Times New Roman" w:cs="Times New Roman"/>
          <w:sz w:val="28"/>
          <w:szCs w:val="28"/>
        </w:rPr>
        <w:t xml:space="preserve">Відповідно до п. 3 ст. 162 КПК України, спеціальний порядок отримання тимчасового доступу до речей та документів передбачений і для залучення до матеріалів кримінального провадження </w:t>
      </w:r>
      <w:r w:rsidRPr="008668CA">
        <w:rPr>
          <w:rFonts w:ascii="Times New Roman" w:hAnsi="Times New Roman" w:cs="Times New Roman"/>
          <w:i/>
          <w:sz w:val="28"/>
          <w:szCs w:val="28"/>
        </w:rPr>
        <w:t>відомостей, які можуть становити таємницю вчинення нотаріальних дій.</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Сукупність відомостей, отриманих під час вчинення нотаріальної дії або під час звернення до нотаріуса заінтересованої особи, в тому числі про особу, її майно, особисті майнові та немайнові права і обов’язки тощо,утворюють предмет нотаріальної таємниці відповідно до ч. 1 ст. 8 Закону України «Про нотаріат» [10].</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Статтею 8-1 вказаного Закону також передбачена система додаткових гарантій нотаріальної діяльності.До яких у сфері кримінального судочинства віднесенозаборонувилучення (виїмки) реєстрів нотаріальних дій та документів, що передані нотаріусу на зберігання, а також печатки нотаріуса[10]. Тому слідчому при плануванні процесуальних дій слід враховувати, що ознайомлення зі змістом вказаних речей та документівз метою їх огляду чи дослідження експертом або спеціалістом можливе лише за робочим місцем нотаріуса, за умови отримання відповідного судового дозволу.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lastRenderedPageBreak/>
        <w:t>Крім того,Цивільний кодекс України у ст. 1255 визнає такий окремий вид таємниці нотаріальних дій, як «таємниця заповіту». Відповідно до змісту вказаної норми закону, встановлюється обов’язок нотаріуса, посадової чи службової особи, яка посвідчує заповіт, свідка, а також фізичної особи, котра підписує заповіт замість заповідача, до відкриття спадщини не розголошувати відомості щодо факту складення заповіту, його змісту, скасування або зміни заповіту [7].У зв’язку з цим чинним законодавством заборонено отримувати тимчасовий доступ до Спадкового реєстру про наявність складеного заповіту, крім тих випадків, коли занесені до нього відомості стали об’єктом злочинного посягання.</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Незважаючи на такий підвищений рівень захисту нотаріальної таємниці,ч. 6 ст. 8 Закону України «Про нотаріат» дозволяє за письмовим запитом органів прокуратури,органів,що здійснюють оперативно-розшукову діяльність, та органів досудового розслідування без ухвали слідчого судді отримати відомості у формі довідки про факт та вид вчиненої нотаріальної дії, а також інші документи, що були надані нотаріусудля її вчинення, крім тих, що стосуються таємниці заповіту. Нотаріус зобов’язаний протягом 10 робочих днів надати таку інформацію на запит,у якому повинно бути зазначено номер кримінального провадження та прикладена гербова печатка відповідного органу.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Проведений нами системний аналіз нормативного-регулювання інституту таємниці вчинення нотаріальних дій засвідчив, що на практиці звернення слідчого до слідчого судді з метою отримання тимчасового доступу до таких відомостейпотрібне лише в тому випадку. коли необхідно отримати доступ до документів (відомостей), що: </w:t>
      </w:r>
      <w:r w:rsidRPr="008668CA">
        <w:rPr>
          <w:rFonts w:ascii="Times New Roman" w:hAnsi="Times New Roman" w:cs="Times New Roman"/>
          <w:i/>
          <w:sz w:val="28"/>
          <w:szCs w:val="28"/>
        </w:rPr>
        <w:t>становлять таємницю заповіту; були передані нотаріусу на зберігання; отримані нотаріусом у порядку та з метою підготовки до вчинення нотаріальної дії або виконання інших професійних обов’язків, не пов’язаних з вчиненням конкретної нотаріальної дії.</w:t>
      </w:r>
      <w:r w:rsidRPr="008668CA">
        <w:rPr>
          <w:rFonts w:ascii="Times New Roman" w:hAnsi="Times New Roman" w:cs="Times New Roman"/>
          <w:sz w:val="28"/>
          <w:szCs w:val="28"/>
        </w:rPr>
        <w:t>У всіх інших випадках відомості, що становлять нотаріальну таємницю, можливо/доцільно отримати за запитом,належнооформленим і поданим слідчим у порядку ч. 2 ст. 93 КПК України.</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Також слід зазначити, що ст. 162 КПК України встановлює процесуальний  порядок отримання і інших видів інформації з обмеженим доступом, які не входять до предмета запропонованого дослідження. Застосування в цьомувипадку терміна «інформація з обмеженим доступом», а не «охоронювана законом таємниця» є змістовно логічним та слушним, оскільки, відповідно до ч. 1 ст. 21 Закону України «Про інформацію», саме інформація з обмеженим доступом включає в себе конфіденційну, таємну та службову інформацію [3].</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b/>
          <w:sz w:val="28"/>
          <w:szCs w:val="28"/>
        </w:rPr>
        <w:t xml:space="preserve">Висновки. </w:t>
      </w:r>
      <w:r w:rsidRPr="008668CA">
        <w:rPr>
          <w:rFonts w:ascii="Times New Roman" w:hAnsi="Times New Roman" w:cs="Times New Roman"/>
          <w:sz w:val="28"/>
          <w:szCs w:val="28"/>
        </w:rPr>
        <w:t xml:space="preserve">Дослідивши процесуальний порядок тимчасового доступу до речей і документів, а також з’ясувавшимежі кожного з предметів розглядуваної нами таємниці,слід констатувати, що на практиці для отримання такого виду інформації з обмеженим доступом не повинен застосовуватися лише один процесуальний порядок доступу до неї на підставіст. 162 КПК України, оскільки,в передбачених законом випадках, </w:t>
      </w:r>
      <w:r w:rsidRPr="008668CA">
        <w:rPr>
          <w:rFonts w:ascii="Times New Roman" w:hAnsi="Times New Roman" w:cs="Times New Roman"/>
          <w:sz w:val="28"/>
          <w:szCs w:val="28"/>
        </w:rPr>
        <w:lastRenderedPageBreak/>
        <w:t>така інформація може бути отримана слідчим і на підставі запиту (ч. 2 ст. 93 КПК України) з нормативним обґрунтуванням необхідності його виконання. Запропонована нами диференціація способів отримання інформації з обмеженим доступом свідчить про можливість оптимізації слідчо-чудової практики та спрямована на уникнення зайвих випадків звернення до слідчого судді.</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Зазначена проблематика диференціації способів отримання інформації з обмеженим доступом свідчить про необхідність проведення подальших наукових досліджень як стосовноможливого виду отримання інформації та її правового режиму, так і її меж без звернення до слідчого судді.</w:t>
      </w:r>
    </w:p>
    <w:p w:rsidR="00244E63" w:rsidRPr="008668CA" w:rsidRDefault="00244E63" w:rsidP="00244E63">
      <w:pPr>
        <w:spacing w:after="0" w:line="240" w:lineRule="auto"/>
        <w:rPr>
          <w:rFonts w:ascii="Times New Roman" w:hAnsi="Times New Roman" w:cs="Times New Roman"/>
          <w:sz w:val="28"/>
          <w:szCs w:val="28"/>
          <w:lang w:val="uk-UA"/>
        </w:rPr>
      </w:pPr>
    </w:p>
    <w:p w:rsidR="00244E63" w:rsidRPr="008668CA" w:rsidRDefault="00244E63" w:rsidP="00244E63">
      <w:pPr>
        <w:spacing w:after="0" w:line="240" w:lineRule="auto"/>
        <w:rPr>
          <w:rFonts w:ascii="Times New Roman" w:hAnsi="Times New Roman" w:cs="Times New Roman"/>
          <w:sz w:val="28"/>
          <w:szCs w:val="28"/>
          <w:lang w:val="uk-UA"/>
        </w:rPr>
      </w:pPr>
    </w:p>
    <w:p w:rsidR="00244E63" w:rsidRPr="008668CA" w:rsidRDefault="00244E63" w:rsidP="00244E63">
      <w:pPr>
        <w:spacing w:after="0" w:line="240" w:lineRule="auto"/>
        <w:ind w:firstLine="720"/>
        <w:jc w:val="both"/>
        <w:rPr>
          <w:rFonts w:ascii="Times New Roman" w:hAnsi="Times New Roman" w:cs="Times New Roman"/>
          <w:b/>
          <w:bCs/>
          <w:sz w:val="28"/>
          <w:szCs w:val="28"/>
        </w:rPr>
      </w:pPr>
    </w:p>
    <w:p w:rsidR="00244E63" w:rsidRPr="008668CA" w:rsidRDefault="00244E63" w:rsidP="00244E63">
      <w:pPr>
        <w:spacing w:after="0" w:line="240" w:lineRule="auto"/>
        <w:ind w:firstLine="720"/>
        <w:jc w:val="both"/>
        <w:rPr>
          <w:rFonts w:ascii="Times New Roman" w:hAnsi="Times New Roman" w:cs="Times New Roman"/>
          <w:b/>
          <w:bCs/>
          <w:sz w:val="28"/>
          <w:szCs w:val="28"/>
        </w:rPr>
      </w:pPr>
      <w:r w:rsidRPr="008668CA">
        <w:rPr>
          <w:rFonts w:ascii="Times New Roman" w:hAnsi="Times New Roman" w:cs="Times New Roman"/>
          <w:b/>
          <w:bCs/>
          <w:sz w:val="28"/>
          <w:szCs w:val="28"/>
        </w:rPr>
        <w:t>МЕТОДИЧНІ ПОРАДИ ЩОДО ПІДГОТОВКИ ДО ДАНОЇ ТЕМИ</w:t>
      </w:r>
    </w:p>
    <w:p w:rsidR="00244E63" w:rsidRPr="008668CA" w:rsidRDefault="00244E63" w:rsidP="00244E63">
      <w:pPr>
        <w:spacing w:after="0" w:line="240" w:lineRule="auto"/>
        <w:jc w:val="center"/>
        <w:rPr>
          <w:rFonts w:ascii="Times New Roman" w:hAnsi="Times New Roman" w:cs="Times New Roman"/>
          <w:b/>
          <w:bCs/>
          <w:sz w:val="28"/>
          <w:szCs w:val="28"/>
        </w:rPr>
      </w:pPr>
    </w:p>
    <w:p w:rsidR="00244E63" w:rsidRPr="008668CA" w:rsidRDefault="00244E63" w:rsidP="00244E63">
      <w:pPr>
        <w:spacing w:after="0" w:line="240" w:lineRule="auto"/>
        <w:ind w:firstLine="708"/>
        <w:jc w:val="both"/>
        <w:rPr>
          <w:rFonts w:ascii="Times New Roman" w:hAnsi="Times New Roman" w:cs="Times New Roman"/>
          <w:sz w:val="28"/>
        </w:rPr>
      </w:pPr>
      <w:r w:rsidRPr="008668CA">
        <w:rPr>
          <w:rFonts w:ascii="Times New Roman" w:hAnsi="Times New Roman" w:cs="Times New Roman"/>
          <w:sz w:val="28"/>
          <w:szCs w:val="28"/>
        </w:rPr>
        <w:t xml:space="preserve">Під час лекції розглядаються лише базові, основоположні теоретичні </w:t>
      </w:r>
      <w:r w:rsidRPr="008668CA">
        <w:rPr>
          <w:rFonts w:ascii="Times New Roman" w:hAnsi="Times New Roman" w:cs="Times New Roman"/>
          <w:sz w:val="28"/>
        </w:rPr>
        <w:t xml:space="preserve">поняття та риси загальної теорії держави і права як комплексної науки, її загальної структури, предмету.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При підготовці теми, студентам слід враховувати різнобічні наукові підходи до визначення, класифікації та розуміння деяких питань. </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Серед них слід виділити: </w:t>
      </w:r>
      <w:r w:rsidRPr="008668CA">
        <w:rPr>
          <w:rFonts w:ascii="Times New Roman" w:hAnsi="Times New Roman" w:cs="Times New Roman"/>
          <w:sz w:val="28"/>
        </w:rPr>
        <w:t>основні функції загальної теорії держави і права, зокрема, - пізнавальну, евристичну, прогностичну, організаційно-практичну, ідеологічну.</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Для вдалого засвоєння цієї теми, студентам (слухачам)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Так, під час розгляду теми, слід, також, використовувати наукові праці як українських, так і зарубіжних вчених.</w:t>
      </w:r>
    </w:p>
    <w:p w:rsidR="00244E63" w:rsidRPr="008668CA" w:rsidRDefault="00244E63" w:rsidP="00244E63">
      <w:pPr>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Однак, опрацьовувати додаткову літературу слід з урахуванням національної доктрини, особливостей правової системи України.</w:t>
      </w: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pStyle w:val="ae"/>
        <w:shd w:val="clear" w:color="auto" w:fill="FFFFFF"/>
        <w:spacing w:before="0" w:beforeAutospacing="0"/>
        <w:jc w:val="both"/>
        <w:rPr>
          <w:sz w:val="28"/>
          <w:szCs w:val="28"/>
        </w:rPr>
      </w:pPr>
      <w:r w:rsidRPr="008668CA">
        <w:rPr>
          <w:b/>
          <w:sz w:val="28"/>
          <w:szCs w:val="28"/>
        </w:rPr>
        <w:t>ТЕМА 6. А</w:t>
      </w:r>
      <w:r w:rsidRPr="008668CA">
        <w:rPr>
          <w:b/>
          <w:sz w:val="28"/>
          <w:szCs w:val="28"/>
          <w:lang w:val="uk-UA"/>
        </w:rPr>
        <w:t>КТУАЛЬНІ ПРОБЛЕМИ ЗАСТОСУВАННЯ МІЖНАРОДНОГО СПІВРОБІТНИЦЬТВА У КРИМІНАЛЬНОМУ ПРОВАДЖЕНІ</w:t>
      </w:r>
    </w:p>
    <w:p w:rsidR="00244E63" w:rsidRPr="008668CA" w:rsidRDefault="00244E63" w:rsidP="00244E63">
      <w:pPr>
        <w:pStyle w:val="a6"/>
        <w:jc w:val="center"/>
        <w:rPr>
          <w:rFonts w:ascii="Times New Roman" w:hAnsi="Times New Roman"/>
          <w:sz w:val="28"/>
          <w:szCs w:val="28"/>
        </w:rPr>
      </w:pPr>
      <w:r w:rsidRPr="008668CA">
        <w:rPr>
          <w:rFonts w:ascii="Times New Roman" w:hAnsi="Times New Roman"/>
          <w:sz w:val="28"/>
          <w:szCs w:val="28"/>
        </w:rPr>
        <w:t>ПЛАН:</w:t>
      </w:r>
    </w:p>
    <w:p w:rsidR="00244E63" w:rsidRPr="008668CA" w:rsidRDefault="00244E63" w:rsidP="00244E63">
      <w:pPr>
        <w:pStyle w:val="a6"/>
        <w:jc w:val="both"/>
        <w:rPr>
          <w:rFonts w:ascii="Times New Roman" w:hAnsi="Times New Roman"/>
          <w:sz w:val="28"/>
          <w:szCs w:val="28"/>
        </w:rPr>
      </w:pPr>
      <w:r w:rsidRPr="008668CA">
        <w:rPr>
          <w:rFonts w:ascii="Times New Roman" w:hAnsi="Times New Roman"/>
          <w:sz w:val="28"/>
          <w:szCs w:val="28"/>
        </w:rPr>
        <w:t>1. Поняття, завдання правова основа</w:t>
      </w:r>
      <w:r w:rsidRPr="008668CA">
        <w:rPr>
          <w:rFonts w:ascii="Times New Roman" w:hAnsi="Times New Roman"/>
          <w:sz w:val="28"/>
          <w:szCs w:val="28"/>
          <w:lang w:val="uk-UA"/>
        </w:rPr>
        <w:t xml:space="preserve"> та субєкти</w:t>
      </w:r>
      <w:r w:rsidRPr="008668CA">
        <w:rPr>
          <w:rFonts w:ascii="Times New Roman" w:hAnsi="Times New Roman"/>
          <w:sz w:val="28"/>
          <w:szCs w:val="28"/>
        </w:rPr>
        <w:t xml:space="preserve"> міжнародного співробітництва під час кримінального провадження.</w:t>
      </w:r>
    </w:p>
    <w:p w:rsidR="00244E63" w:rsidRPr="008668CA" w:rsidRDefault="00244E63" w:rsidP="00244E63">
      <w:pPr>
        <w:pStyle w:val="a6"/>
        <w:jc w:val="both"/>
        <w:rPr>
          <w:rFonts w:ascii="Times New Roman" w:hAnsi="Times New Roman"/>
          <w:sz w:val="28"/>
          <w:szCs w:val="28"/>
        </w:rPr>
      </w:pPr>
      <w:r w:rsidRPr="008668CA">
        <w:rPr>
          <w:rFonts w:ascii="Times New Roman" w:hAnsi="Times New Roman"/>
          <w:sz w:val="28"/>
          <w:szCs w:val="28"/>
        </w:rPr>
        <w:t>2. Порядок надання міжнародної правової допомоги під час проведення процесуальних дій.</w:t>
      </w:r>
    </w:p>
    <w:p w:rsidR="00244E63" w:rsidRPr="008668CA" w:rsidRDefault="00244E63" w:rsidP="00244E63">
      <w:pPr>
        <w:pStyle w:val="a6"/>
        <w:rPr>
          <w:rFonts w:ascii="Times New Roman" w:hAnsi="Times New Roman"/>
          <w:sz w:val="28"/>
          <w:szCs w:val="28"/>
        </w:rPr>
      </w:pPr>
      <w:r w:rsidRPr="008668CA">
        <w:rPr>
          <w:rFonts w:ascii="Times New Roman" w:hAnsi="Times New Roman"/>
          <w:sz w:val="28"/>
          <w:szCs w:val="28"/>
        </w:rPr>
        <w:t>3. Сутність видачі (екстрадиції) особи, яка вчинила злочин.</w:t>
      </w:r>
    </w:p>
    <w:p w:rsidR="00244E63" w:rsidRPr="008668CA" w:rsidRDefault="00244E63" w:rsidP="00244E63">
      <w:pPr>
        <w:pStyle w:val="a6"/>
        <w:rPr>
          <w:rFonts w:ascii="Times New Roman" w:hAnsi="Times New Roman"/>
          <w:sz w:val="28"/>
          <w:szCs w:val="28"/>
        </w:rPr>
      </w:pPr>
      <w:r w:rsidRPr="008668CA">
        <w:rPr>
          <w:rFonts w:ascii="Times New Roman" w:hAnsi="Times New Roman"/>
          <w:sz w:val="28"/>
          <w:szCs w:val="28"/>
        </w:rPr>
        <w:t>4. Кримінальне провадження у порядку перейняття.</w:t>
      </w:r>
    </w:p>
    <w:p w:rsidR="00244E63" w:rsidRPr="008668CA" w:rsidRDefault="00244E63" w:rsidP="00244E63">
      <w:pPr>
        <w:pStyle w:val="a6"/>
        <w:rPr>
          <w:rFonts w:ascii="Times New Roman" w:hAnsi="Times New Roman"/>
          <w:sz w:val="28"/>
          <w:szCs w:val="28"/>
          <w:lang w:val="uk-UA"/>
        </w:rPr>
      </w:pPr>
      <w:r w:rsidRPr="008668CA">
        <w:rPr>
          <w:rFonts w:ascii="Times New Roman" w:hAnsi="Times New Roman"/>
          <w:sz w:val="28"/>
          <w:szCs w:val="28"/>
        </w:rPr>
        <w:lastRenderedPageBreak/>
        <w:t>5. Визнання та виконання вироків іноземних судівта передання засуджених осіб</w:t>
      </w:r>
      <w:r w:rsidRPr="008668CA">
        <w:rPr>
          <w:rFonts w:ascii="Times New Roman" w:hAnsi="Times New Roman"/>
          <w:sz w:val="28"/>
          <w:szCs w:val="28"/>
          <w:lang w:val="uk-UA"/>
        </w:rPr>
        <w:t>.</w:t>
      </w:r>
    </w:p>
    <w:p w:rsidR="00244E63" w:rsidRPr="008668CA" w:rsidRDefault="00244E63" w:rsidP="00244E63">
      <w:pPr>
        <w:pStyle w:val="a6"/>
        <w:rPr>
          <w:rFonts w:ascii="Times New Roman" w:hAnsi="Times New Roman"/>
          <w:sz w:val="28"/>
          <w:szCs w:val="28"/>
          <w:lang w:val="uk-UA"/>
        </w:rPr>
      </w:pPr>
    </w:p>
    <w:p w:rsidR="00244E63" w:rsidRPr="008668CA" w:rsidRDefault="00244E63" w:rsidP="00244E63">
      <w:pPr>
        <w:pStyle w:val="a6"/>
        <w:rPr>
          <w:rFonts w:ascii="Times New Roman" w:hAnsi="Times New Roman"/>
          <w:sz w:val="28"/>
          <w:szCs w:val="28"/>
          <w:lang w:val="uk-UA"/>
        </w:rPr>
      </w:pPr>
    </w:p>
    <w:p w:rsidR="00244E63"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8"/>
          <w:szCs w:val="28"/>
          <w:lang w:val="uk-UA"/>
        </w:rPr>
      </w:pPr>
      <w:r w:rsidRPr="008668CA">
        <w:rPr>
          <w:rFonts w:ascii="Times New Roman" w:hAnsi="Times New Roman" w:cs="Times New Roman"/>
          <w:b/>
          <w:caps/>
          <w:sz w:val="28"/>
          <w:szCs w:val="28"/>
          <w:lang w:val="uk-UA"/>
        </w:rPr>
        <w:t>Рекомендована література:</w:t>
      </w:r>
    </w:p>
    <w:p w:rsidR="00885EA0" w:rsidRDefault="00885EA0"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8"/>
          <w:szCs w:val="28"/>
          <w:lang w:val="uk-UA"/>
        </w:rPr>
      </w:pPr>
    </w:p>
    <w:p w:rsidR="00885EA0" w:rsidRPr="001256C8" w:rsidRDefault="00885EA0" w:rsidP="00885EA0">
      <w:pPr>
        <w:pStyle w:val="13"/>
        <w:numPr>
          <w:ilvl w:val="0"/>
          <w:numId w:val="27"/>
        </w:numPr>
        <w:tabs>
          <w:tab w:val="left" w:pos="-142"/>
        </w:tabs>
        <w:ind w:left="0" w:hanging="426"/>
        <w:jc w:val="both"/>
        <w:rPr>
          <w:rFonts w:ascii="Times New Roman" w:hAnsi="Times New Roman" w:cs="Times New Roman"/>
          <w:lang w:val="uk-UA"/>
        </w:rPr>
      </w:pPr>
      <w:r w:rsidRPr="001256C8">
        <w:rPr>
          <w:rFonts w:ascii="Times New Roman" w:hAnsi="Times New Roman" w:cs="Times New Roman"/>
          <w:bCs/>
          <w:lang w:val="uk-UA"/>
        </w:rPr>
        <w:t>Кримінальний процес</w:t>
      </w:r>
      <w:r w:rsidRPr="001256C8">
        <w:rPr>
          <w:rFonts w:ascii="Times New Roman" w:hAnsi="Times New Roman" w:cs="Times New Roman"/>
          <w:lang w:val="uk-UA"/>
        </w:rPr>
        <w:t>: підруч. / кол. авт. ; кер. авт. кол. канд. юрид. наук, доц. В. М. Федченко. 3-є вид., доп. і перероб. У 2-х ч. Ч. 1 «Досудове провадження». Дніпро : Дніпроп. держ. ун-т внутр. справ, 2021. 544 с.</w:t>
      </w:r>
    </w:p>
    <w:p w:rsidR="00885EA0" w:rsidRPr="001256C8" w:rsidRDefault="00885EA0" w:rsidP="00885EA0">
      <w:pPr>
        <w:pStyle w:val="13"/>
        <w:numPr>
          <w:ilvl w:val="0"/>
          <w:numId w:val="27"/>
        </w:numPr>
        <w:tabs>
          <w:tab w:val="left" w:pos="-142"/>
        </w:tabs>
        <w:ind w:left="0" w:hanging="426"/>
        <w:jc w:val="both"/>
        <w:rPr>
          <w:rFonts w:ascii="Times New Roman" w:hAnsi="Times New Roman" w:cs="Times New Roman"/>
          <w:lang w:val="uk-UA"/>
        </w:rPr>
      </w:pPr>
      <w:r w:rsidRPr="001256C8">
        <w:rPr>
          <w:rFonts w:ascii="Times New Roman" w:hAnsi="Times New Roman" w:cs="Times New Roman"/>
          <w:bCs/>
          <w:lang w:val="uk-UA"/>
        </w:rPr>
        <w:t>Кримінальний процес</w:t>
      </w:r>
      <w:r w:rsidRPr="001256C8">
        <w:rPr>
          <w:rFonts w:ascii="Times New Roman" w:hAnsi="Times New Roman" w:cs="Times New Roman"/>
          <w:lang w:val="uk-UA"/>
        </w:rPr>
        <w:t>: підруч. / кол. авт.; кер. авт. кол. канд. юрид. наук, доц. В. М. Федченко. 3-є вид., доп. і перероб. У 2-х ч. Ч. 2 «Судове провадження». Дніпро : Дніпроп. держ. ун-т внутр. справ, 2022. 276 с.</w:t>
      </w:r>
    </w:p>
    <w:p w:rsidR="00885EA0" w:rsidRPr="001256C8" w:rsidRDefault="00885EA0" w:rsidP="00885EA0">
      <w:pPr>
        <w:pStyle w:val="a5"/>
        <w:numPr>
          <w:ilvl w:val="0"/>
          <w:numId w:val="27"/>
        </w:numPr>
        <w:tabs>
          <w:tab w:val="left" w:pos="-142"/>
        </w:tabs>
        <w:autoSpaceDE w:val="0"/>
        <w:autoSpaceDN w:val="0"/>
        <w:adjustRightInd w:val="0"/>
        <w:spacing w:after="0" w:line="240" w:lineRule="auto"/>
        <w:ind w:left="0" w:hanging="426"/>
        <w:jc w:val="both"/>
        <w:rPr>
          <w:rFonts w:ascii="Times New Roman" w:hAnsi="Times New Roman" w:cs="Times New Roman"/>
          <w:color w:val="000000"/>
          <w:sz w:val="28"/>
          <w:szCs w:val="28"/>
        </w:rPr>
      </w:pPr>
      <w:r w:rsidRPr="001256C8">
        <w:rPr>
          <w:rFonts w:ascii="Times New Roman" w:hAnsi="Times New Roman" w:cs="Times New Roman"/>
          <w:bCs/>
          <w:color w:val="000000"/>
          <w:sz w:val="28"/>
          <w:szCs w:val="28"/>
        </w:rPr>
        <w:t xml:space="preserve">Кримінальний </w:t>
      </w:r>
      <w:r w:rsidRPr="001256C8">
        <w:rPr>
          <w:rFonts w:ascii="Times New Roman" w:hAnsi="Times New Roman" w:cs="Times New Roman"/>
          <w:color w:val="000000"/>
          <w:sz w:val="28"/>
          <w:szCs w:val="28"/>
        </w:rPr>
        <w:t xml:space="preserve">процес : </w:t>
      </w:r>
      <w:proofErr w:type="gramStart"/>
      <w:r w:rsidRPr="001256C8">
        <w:rPr>
          <w:rFonts w:ascii="Times New Roman" w:hAnsi="Times New Roman" w:cs="Times New Roman"/>
          <w:color w:val="000000"/>
          <w:sz w:val="28"/>
          <w:szCs w:val="28"/>
        </w:rPr>
        <w:t>п</w:t>
      </w:r>
      <w:proofErr w:type="gramEnd"/>
      <w:r w:rsidRPr="001256C8">
        <w:rPr>
          <w:rFonts w:ascii="Times New Roman" w:hAnsi="Times New Roman" w:cs="Times New Roman"/>
          <w:color w:val="000000"/>
          <w:sz w:val="28"/>
          <w:szCs w:val="28"/>
        </w:rPr>
        <w:t>ідручник / І. В. Басиста, Р. І. Благута, І. В. Гловюк та ін. ; за заг. ред. А. Я. Хитри, Р. М. Шехавцова. Львів</w:t>
      </w:r>
      <w:proofErr w:type="gramStart"/>
      <w:r w:rsidRPr="001256C8">
        <w:rPr>
          <w:rFonts w:ascii="Times New Roman" w:hAnsi="Times New Roman" w:cs="Times New Roman"/>
          <w:color w:val="000000"/>
          <w:sz w:val="28"/>
          <w:szCs w:val="28"/>
        </w:rPr>
        <w:t xml:space="preserve"> :</w:t>
      </w:r>
      <w:proofErr w:type="gramEnd"/>
      <w:r w:rsidRPr="001256C8">
        <w:rPr>
          <w:rFonts w:ascii="Times New Roman" w:hAnsi="Times New Roman" w:cs="Times New Roman"/>
          <w:color w:val="000000"/>
          <w:sz w:val="28"/>
          <w:szCs w:val="28"/>
        </w:rPr>
        <w:t xml:space="preserve"> Львівський державний університет внутрішніх справ, 2022. Ч. 1. 492 с.</w:t>
      </w:r>
    </w:p>
    <w:p w:rsidR="00885EA0" w:rsidRPr="001256C8" w:rsidRDefault="00885EA0" w:rsidP="00885EA0">
      <w:pPr>
        <w:pStyle w:val="a5"/>
        <w:numPr>
          <w:ilvl w:val="0"/>
          <w:numId w:val="27"/>
        </w:numPr>
        <w:tabs>
          <w:tab w:val="left" w:pos="-142"/>
        </w:tabs>
        <w:autoSpaceDE w:val="0"/>
        <w:autoSpaceDN w:val="0"/>
        <w:adjustRightInd w:val="0"/>
        <w:spacing w:after="0" w:line="240" w:lineRule="auto"/>
        <w:ind w:left="0" w:hanging="426"/>
        <w:jc w:val="both"/>
        <w:rPr>
          <w:rFonts w:ascii="Times New Roman" w:hAnsi="Times New Roman" w:cs="Times New Roman"/>
          <w:color w:val="000000"/>
          <w:sz w:val="28"/>
          <w:szCs w:val="28"/>
        </w:rPr>
      </w:pPr>
      <w:r w:rsidRPr="001256C8">
        <w:rPr>
          <w:rFonts w:ascii="Times New Roman" w:hAnsi="Times New Roman" w:cs="Times New Roman"/>
          <w:color w:val="000000"/>
          <w:sz w:val="28"/>
          <w:szCs w:val="28"/>
        </w:rPr>
        <w:t xml:space="preserve">Міжнародне співробітництво у сфері кримінального провадження за законодавством України та Республіки Молдова: навчальний </w:t>
      </w:r>
      <w:proofErr w:type="gramStart"/>
      <w:r w:rsidRPr="001256C8">
        <w:rPr>
          <w:rFonts w:ascii="Times New Roman" w:hAnsi="Times New Roman" w:cs="Times New Roman"/>
          <w:color w:val="000000"/>
          <w:sz w:val="28"/>
          <w:szCs w:val="28"/>
        </w:rPr>
        <w:t>пос</w:t>
      </w:r>
      <w:proofErr w:type="gramEnd"/>
      <w:r w:rsidRPr="001256C8">
        <w:rPr>
          <w:rFonts w:ascii="Times New Roman" w:hAnsi="Times New Roman" w:cs="Times New Roman"/>
          <w:color w:val="000000"/>
          <w:sz w:val="28"/>
          <w:szCs w:val="28"/>
        </w:rPr>
        <w:t>ібник / [В.С. Березняк, Н.В. Павлова, Н.К. Паустовська, В.М. Федченко, Л.А. Філяніна]. Київ: Алерта, 2019. 310 с.</w:t>
      </w:r>
    </w:p>
    <w:p w:rsidR="00885EA0" w:rsidRPr="001256C8" w:rsidRDefault="00885EA0" w:rsidP="00885EA0">
      <w:pPr>
        <w:numPr>
          <w:ilvl w:val="0"/>
          <w:numId w:val="27"/>
        </w:numPr>
        <w:tabs>
          <w:tab w:val="left" w:pos="-142"/>
        </w:tabs>
        <w:spacing w:after="0" w:line="240" w:lineRule="auto"/>
        <w:ind w:left="0" w:hanging="426"/>
        <w:jc w:val="both"/>
        <w:rPr>
          <w:rFonts w:ascii="Times New Roman" w:hAnsi="Times New Roman" w:cs="Times New Roman"/>
          <w:sz w:val="28"/>
          <w:szCs w:val="28"/>
        </w:rPr>
      </w:pPr>
      <w:r w:rsidRPr="001256C8">
        <w:rPr>
          <w:rFonts w:ascii="Times New Roman" w:hAnsi="Times New Roman" w:cs="Times New Roman"/>
          <w:sz w:val="28"/>
          <w:szCs w:val="28"/>
          <w:lang w:val="uk-UA"/>
        </w:rPr>
        <w:t xml:space="preserve">Про міжнародні договори України. Закон України № 1906-V від 29.06.2004 року. </w:t>
      </w:r>
      <w:r w:rsidRPr="001256C8">
        <w:rPr>
          <w:rFonts w:ascii="Times New Roman" w:hAnsi="Times New Roman" w:cs="Times New Roman"/>
          <w:sz w:val="28"/>
          <w:szCs w:val="28"/>
          <w:lang w:val="en-US"/>
        </w:rPr>
        <w:t>URL</w:t>
      </w:r>
      <w:r w:rsidRPr="001256C8">
        <w:rPr>
          <w:rFonts w:ascii="Times New Roman" w:hAnsi="Times New Roman" w:cs="Times New Roman"/>
          <w:sz w:val="28"/>
          <w:szCs w:val="28"/>
        </w:rPr>
        <w:t>:</w:t>
      </w:r>
      <w:hyperlink r:id="rId69" w:history="1">
        <w:r w:rsidRPr="001256C8">
          <w:rPr>
            <w:rStyle w:val="ad"/>
            <w:rFonts w:ascii="Times New Roman" w:hAnsi="Times New Roman" w:cs="Times New Roman"/>
            <w:sz w:val="28"/>
            <w:szCs w:val="28"/>
            <w:lang w:val="uk-UA"/>
          </w:rPr>
          <w:t>https://zakon.rada.gov.ua/laws/show/1906-15</w:t>
        </w:r>
      </w:hyperlink>
      <w:r>
        <w:rPr>
          <w:rFonts w:ascii="Times New Roman" w:hAnsi="Times New Roman" w:cs="Times New Roman"/>
          <w:sz w:val="28"/>
          <w:szCs w:val="28"/>
          <w:lang w:val="uk-UA"/>
        </w:rPr>
        <w:t xml:space="preserve"> (дата звернення 20.08.2023</w:t>
      </w:r>
      <w:r w:rsidRPr="001256C8">
        <w:rPr>
          <w:rFonts w:ascii="Times New Roman" w:hAnsi="Times New Roman" w:cs="Times New Roman"/>
          <w:sz w:val="28"/>
          <w:szCs w:val="28"/>
          <w:lang w:val="uk-UA"/>
        </w:rPr>
        <w:t>)</w:t>
      </w:r>
    </w:p>
    <w:p w:rsidR="00885EA0" w:rsidRPr="001256C8" w:rsidRDefault="00885EA0" w:rsidP="00885EA0">
      <w:pPr>
        <w:numPr>
          <w:ilvl w:val="0"/>
          <w:numId w:val="27"/>
        </w:numPr>
        <w:tabs>
          <w:tab w:val="left" w:pos="-142"/>
        </w:tabs>
        <w:spacing w:after="0" w:line="240" w:lineRule="auto"/>
        <w:ind w:left="0" w:hanging="426"/>
        <w:jc w:val="both"/>
        <w:rPr>
          <w:rFonts w:ascii="Times New Roman" w:hAnsi="Times New Roman" w:cs="Times New Roman"/>
          <w:sz w:val="28"/>
          <w:szCs w:val="28"/>
        </w:rPr>
      </w:pPr>
      <w:r w:rsidRPr="001256C8">
        <w:rPr>
          <w:rFonts w:ascii="Times New Roman" w:hAnsi="Times New Roman" w:cs="Times New Roman"/>
          <w:sz w:val="28"/>
          <w:szCs w:val="28"/>
          <w:lang w:val="uk-UA"/>
        </w:rPr>
        <w:t>Конвенція (Мінська) про правову допомогу у правових відносинах із цивільних, сімейних та кримінальних справ 1993 р. протокол до Конвенції 1997 року.</w:t>
      </w:r>
      <w:r w:rsidRPr="001256C8">
        <w:rPr>
          <w:rFonts w:ascii="Times New Roman" w:hAnsi="Times New Roman" w:cs="Times New Roman"/>
          <w:sz w:val="28"/>
          <w:szCs w:val="28"/>
          <w:lang w:val="en-US"/>
        </w:rPr>
        <w:t>URL</w:t>
      </w:r>
      <w:r w:rsidRPr="001256C8">
        <w:rPr>
          <w:rFonts w:ascii="Times New Roman" w:hAnsi="Times New Roman" w:cs="Times New Roman"/>
          <w:sz w:val="28"/>
          <w:szCs w:val="28"/>
        </w:rPr>
        <w:t>:</w:t>
      </w:r>
      <w:hyperlink r:id="rId70" w:history="1">
        <w:r w:rsidRPr="001256C8">
          <w:rPr>
            <w:rStyle w:val="ad"/>
            <w:rFonts w:ascii="Times New Roman" w:hAnsi="Times New Roman" w:cs="Times New Roman"/>
            <w:sz w:val="28"/>
            <w:szCs w:val="28"/>
            <w:lang w:val="uk-UA"/>
          </w:rPr>
          <w:t>https://zakon.rada.gov.ua/laws/show/997_009</w:t>
        </w:r>
      </w:hyperlink>
      <w:r>
        <w:rPr>
          <w:rFonts w:ascii="Times New Roman" w:hAnsi="Times New Roman" w:cs="Times New Roman"/>
          <w:sz w:val="28"/>
          <w:szCs w:val="28"/>
          <w:lang w:val="uk-UA"/>
        </w:rPr>
        <w:t xml:space="preserve"> (дата звернення 20.08.2023</w:t>
      </w:r>
      <w:r w:rsidRPr="001256C8">
        <w:rPr>
          <w:rFonts w:ascii="Times New Roman" w:hAnsi="Times New Roman" w:cs="Times New Roman"/>
          <w:sz w:val="28"/>
          <w:szCs w:val="28"/>
          <w:lang w:val="uk-UA"/>
        </w:rPr>
        <w:t>)</w:t>
      </w:r>
    </w:p>
    <w:p w:rsidR="00885EA0" w:rsidRPr="001256C8" w:rsidRDefault="00885EA0" w:rsidP="00885EA0">
      <w:pPr>
        <w:numPr>
          <w:ilvl w:val="0"/>
          <w:numId w:val="27"/>
        </w:numPr>
        <w:tabs>
          <w:tab w:val="left" w:pos="-142"/>
        </w:tabs>
        <w:spacing w:after="0" w:line="240" w:lineRule="auto"/>
        <w:ind w:left="0" w:hanging="426"/>
        <w:jc w:val="both"/>
        <w:rPr>
          <w:rFonts w:ascii="Times New Roman" w:hAnsi="Times New Roman" w:cs="Times New Roman"/>
          <w:sz w:val="28"/>
          <w:szCs w:val="28"/>
        </w:rPr>
      </w:pPr>
      <w:r w:rsidRPr="001256C8">
        <w:rPr>
          <w:rFonts w:ascii="Times New Roman" w:hAnsi="Times New Roman" w:cs="Times New Roman"/>
          <w:sz w:val="28"/>
          <w:szCs w:val="28"/>
          <w:lang w:val="uk-UA"/>
        </w:rPr>
        <w:t xml:space="preserve">Європейська Конвенція про взаємну допомогу в кримінальних справах 1959 р., а також Додатковий протокол 1978 року та Другий Додатковий протокол 2001 року до цієї Конвенції. </w:t>
      </w:r>
      <w:r w:rsidRPr="001256C8">
        <w:rPr>
          <w:rFonts w:ascii="Times New Roman" w:hAnsi="Times New Roman" w:cs="Times New Roman"/>
          <w:sz w:val="28"/>
          <w:szCs w:val="28"/>
          <w:lang w:val="en-US"/>
        </w:rPr>
        <w:t>URL</w:t>
      </w:r>
      <w:r w:rsidRPr="001256C8">
        <w:rPr>
          <w:rFonts w:ascii="Times New Roman" w:hAnsi="Times New Roman" w:cs="Times New Roman"/>
          <w:sz w:val="28"/>
          <w:szCs w:val="28"/>
        </w:rPr>
        <w:t>:</w:t>
      </w:r>
      <w:r w:rsidRPr="001256C8">
        <w:rPr>
          <w:rFonts w:ascii="Times New Roman" w:hAnsi="Times New Roman" w:cs="Times New Roman"/>
          <w:sz w:val="28"/>
          <w:szCs w:val="28"/>
          <w:lang w:val="uk-UA"/>
        </w:rPr>
        <w:t>https://zakon.rada.gov.ua/laws/show/995_036(дата звернення 20.06.2019</w:t>
      </w:r>
    </w:p>
    <w:p w:rsidR="00885EA0" w:rsidRPr="001256C8" w:rsidRDefault="00885EA0" w:rsidP="00885EA0">
      <w:pPr>
        <w:numPr>
          <w:ilvl w:val="0"/>
          <w:numId w:val="27"/>
        </w:numPr>
        <w:tabs>
          <w:tab w:val="left" w:pos="-142"/>
        </w:tabs>
        <w:spacing w:after="0" w:line="240" w:lineRule="auto"/>
        <w:ind w:left="0" w:hanging="426"/>
        <w:jc w:val="both"/>
        <w:rPr>
          <w:rFonts w:ascii="Times New Roman" w:hAnsi="Times New Roman" w:cs="Times New Roman"/>
          <w:sz w:val="28"/>
          <w:szCs w:val="28"/>
        </w:rPr>
      </w:pPr>
      <w:r w:rsidRPr="001256C8">
        <w:rPr>
          <w:rFonts w:ascii="Times New Roman" w:hAnsi="Times New Roman" w:cs="Times New Roman"/>
          <w:sz w:val="28"/>
          <w:szCs w:val="28"/>
          <w:lang w:val="uk-UA"/>
        </w:rPr>
        <w:t xml:space="preserve">Європейська Конвенція про видачу правопорушників 1957 р., Додатковий протокол 1975 р., Другий додатковий протокол 1978 р. </w:t>
      </w:r>
      <w:r w:rsidRPr="001256C8">
        <w:rPr>
          <w:rFonts w:ascii="Times New Roman" w:hAnsi="Times New Roman" w:cs="Times New Roman"/>
          <w:sz w:val="28"/>
          <w:szCs w:val="28"/>
          <w:lang w:val="en-US"/>
        </w:rPr>
        <w:t>URL</w:t>
      </w:r>
      <w:r w:rsidRPr="001256C8">
        <w:rPr>
          <w:rFonts w:ascii="Times New Roman" w:hAnsi="Times New Roman" w:cs="Times New Roman"/>
          <w:sz w:val="28"/>
          <w:szCs w:val="28"/>
        </w:rPr>
        <w:t>:</w:t>
      </w:r>
      <w:r w:rsidRPr="001256C8">
        <w:rPr>
          <w:rFonts w:ascii="Times New Roman" w:hAnsi="Times New Roman" w:cs="Times New Roman"/>
          <w:sz w:val="28"/>
          <w:szCs w:val="28"/>
          <w:lang w:val="uk-UA"/>
        </w:rPr>
        <w:t xml:space="preserve">https://zakon.rada.gov.ua/laws/show/995_033(дата звернення </w:t>
      </w:r>
      <w:r>
        <w:rPr>
          <w:rFonts w:ascii="Times New Roman" w:hAnsi="Times New Roman" w:cs="Times New Roman"/>
          <w:sz w:val="28"/>
          <w:szCs w:val="28"/>
          <w:lang w:val="uk-UA"/>
        </w:rPr>
        <w:t>20.08.2023</w:t>
      </w:r>
      <w:r w:rsidRPr="001256C8">
        <w:rPr>
          <w:rFonts w:ascii="Times New Roman" w:hAnsi="Times New Roman" w:cs="Times New Roman"/>
          <w:sz w:val="28"/>
          <w:szCs w:val="28"/>
          <w:lang w:val="uk-UA"/>
        </w:rPr>
        <w:t>)</w:t>
      </w:r>
    </w:p>
    <w:p w:rsidR="00885EA0" w:rsidRPr="001256C8" w:rsidRDefault="00885EA0" w:rsidP="00885EA0">
      <w:pPr>
        <w:numPr>
          <w:ilvl w:val="0"/>
          <w:numId w:val="27"/>
        </w:numPr>
        <w:tabs>
          <w:tab w:val="left" w:pos="-142"/>
        </w:tabs>
        <w:spacing w:after="0" w:line="240" w:lineRule="auto"/>
        <w:ind w:left="0" w:hanging="426"/>
        <w:jc w:val="both"/>
        <w:rPr>
          <w:rFonts w:ascii="Times New Roman" w:hAnsi="Times New Roman" w:cs="Times New Roman"/>
          <w:sz w:val="28"/>
          <w:szCs w:val="28"/>
        </w:rPr>
      </w:pPr>
      <w:r w:rsidRPr="001256C8">
        <w:rPr>
          <w:rFonts w:ascii="Times New Roman" w:hAnsi="Times New Roman" w:cs="Times New Roman"/>
          <w:sz w:val="28"/>
          <w:szCs w:val="28"/>
          <w:lang w:val="uk-UA"/>
        </w:rPr>
        <w:t xml:space="preserve">Європейська Конвенція про передачу провадження у кримінальних справах 1972 р. </w:t>
      </w:r>
      <w:r w:rsidRPr="001256C8">
        <w:rPr>
          <w:rFonts w:ascii="Times New Roman" w:hAnsi="Times New Roman" w:cs="Times New Roman"/>
          <w:sz w:val="28"/>
          <w:szCs w:val="28"/>
          <w:lang w:val="en-US"/>
        </w:rPr>
        <w:t>URL</w:t>
      </w:r>
      <w:r w:rsidRPr="001256C8">
        <w:rPr>
          <w:rFonts w:ascii="Times New Roman" w:hAnsi="Times New Roman" w:cs="Times New Roman"/>
          <w:sz w:val="28"/>
          <w:szCs w:val="28"/>
        </w:rPr>
        <w:t>:</w:t>
      </w:r>
      <w:r w:rsidRPr="001256C8">
        <w:rPr>
          <w:rFonts w:ascii="Times New Roman" w:hAnsi="Times New Roman" w:cs="Times New Roman"/>
          <w:sz w:val="28"/>
          <w:szCs w:val="28"/>
          <w:lang w:val="uk-UA"/>
        </w:rPr>
        <w:t>https://zakon.rada.gov.ua/laws/show/994_008</w:t>
      </w:r>
    </w:p>
    <w:p w:rsidR="00885EA0" w:rsidRPr="001256C8" w:rsidRDefault="00885EA0" w:rsidP="00885EA0">
      <w:pPr>
        <w:pStyle w:val="ae"/>
        <w:shd w:val="clear" w:color="auto" w:fill="FFFFFF"/>
        <w:tabs>
          <w:tab w:val="left" w:pos="-142"/>
        </w:tabs>
        <w:spacing w:before="0" w:beforeAutospacing="0" w:after="0" w:afterAutospacing="0"/>
        <w:ind w:hanging="426"/>
        <w:jc w:val="both"/>
        <w:rPr>
          <w:sz w:val="28"/>
          <w:szCs w:val="28"/>
          <w:lang w:val="uk-UA"/>
        </w:rPr>
      </w:pPr>
      <w:r w:rsidRPr="001256C8">
        <w:rPr>
          <w:sz w:val="28"/>
          <w:szCs w:val="28"/>
          <w:lang w:val="uk-UA"/>
        </w:rPr>
        <w:t xml:space="preserve">Європейська Конвенція про передачу засуджених 1983 р. (дата звернення </w:t>
      </w:r>
      <w:r>
        <w:rPr>
          <w:sz w:val="28"/>
          <w:szCs w:val="28"/>
          <w:lang w:val="uk-UA"/>
        </w:rPr>
        <w:t>20.08.2023</w:t>
      </w:r>
      <w:r w:rsidRPr="001256C8">
        <w:rPr>
          <w:sz w:val="28"/>
          <w:szCs w:val="28"/>
          <w:lang w:val="uk-UA"/>
        </w:rPr>
        <w:t>)</w:t>
      </w:r>
    </w:p>
    <w:p w:rsidR="00885EA0" w:rsidRPr="00C5600B" w:rsidRDefault="00885EA0" w:rsidP="00885EA0">
      <w:pPr>
        <w:pStyle w:val="ae"/>
        <w:numPr>
          <w:ilvl w:val="0"/>
          <w:numId w:val="27"/>
        </w:numPr>
        <w:shd w:val="clear" w:color="auto" w:fill="FFFFFF"/>
        <w:tabs>
          <w:tab w:val="left" w:pos="-142"/>
        </w:tabs>
        <w:spacing w:before="0" w:beforeAutospacing="0" w:after="0" w:afterAutospacing="0"/>
        <w:ind w:left="0" w:hanging="426"/>
        <w:jc w:val="both"/>
        <w:rPr>
          <w:sz w:val="28"/>
          <w:szCs w:val="28"/>
          <w:lang w:val="uk-UA"/>
        </w:rPr>
      </w:pPr>
      <w:r w:rsidRPr="001256C8">
        <w:rPr>
          <w:bCs/>
          <w:sz w:val="28"/>
          <w:szCs w:val="28"/>
          <w:lang w:val="uk-UA"/>
        </w:rPr>
        <w:t>Про організацію роботи органів прокуратури України у галузі міжнародного  співробітництва.</w:t>
      </w:r>
      <w:r w:rsidRPr="001256C8">
        <w:rPr>
          <w:sz w:val="28"/>
          <w:szCs w:val="28"/>
          <w:lang w:val="uk-UA"/>
        </w:rPr>
        <w:t xml:space="preserve"> Наказ Генеральної прокуратури України № 223</w:t>
      </w:r>
      <w:r w:rsidRPr="001256C8">
        <w:rPr>
          <w:bCs/>
          <w:sz w:val="28"/>
          <w:szCs w:val="28"/>
          <w:lang w:val="uk-UA"/>
        </w:rPr>
        <w:t xml:space="preserve"> від 18.09.2015 р.(зі змінами, внесеними наказами ГПУ від 16.01.2017 №6,  та від 09.10.2017 № 287). </w:t>
      </w:r>
      <w:r>
        <w:fldChar w:fldCharType="begin"/>
      </w:r>
      <w:r>
        <w:instrText xml:space="preserve"> HYPERLINK "URL:http://search.ligazakon.ua/l_doc2.nsf/link1/GP15013.html" </w:instrText>
      </w:r>
      <w:r>
        <w:fldChar w:fldCharType="separate"/>
      </w:r>
      <w:r w:rsidRPr="001256C8">
        <w:rPr>
          <w:rStyle w:val="ad"/>
          <w:sz w:val="28"/>
          <w:szCs w:val="28"/>
          <w:lang w:val="en-US"/>
        </w:rPr>
        <w:t>URL</w:t>
      </w:r>
      <w:r w:rsidRPr="001256C8">
        <w:rPr>
          <w:rStyle w:val="ad"/>
          <w:sz w:val="28"/>
          <w:szCs w:val="28"/>
          <w:lang w:val="uk-UA"/>
        </w:rPr>
        <w:t>:</w:t>
      </w:r>
      <w:r w:rsidRPr="001256C8">
        <w:rPr>
          <w:rStyle w:val="ad"/>
          <w:bCs/>
          <w:sz w:val="28"/>
          <w:szCs w:val="28"/>
          <w:lang w:val="uk-UA"/>
        </w:rPr>
        <w:t>http://search.ligazakon.ua/l_doc2.nsf/link1/GP15013.html</w:t>
      </w:r>
      <w:r>
        <w:rPr>
          <w:rStyle w:val="ad"/>
          <w:bCs/>
          <w:sz w:val="28"/>
          <w:szCs w:val="28"/>
          <w:lang w:val="uk-UA"/>
        </w:rPr>
        <w:fldChar w:fldCharType="end"/>
      </w:r>
      <w:r>
        <w:rPr>
          <w:rStyle w:val="ad"/>
          <w:bCs/>
          <w:sz w:val="28"/>
          <w:szCs w:val="28"/>
          <w:lang w:val="uk-UA"/>
        </w:rPr>
        <w:t xml:space="preserve"> </w:t>
      </w:r>
      <w:r w:rsidRPr="00C5600B">
        <w:rPr>
          <w:rStyle w:val="ad"/>
          <w:bCs/>
          <w:sz w:val="28"/>
          <w:szCs w:val="28"/>
          <w:lang w:val="uk-UA"/>
        </w:rPr>
        <w:t>(дата звернення</w:t>
      </w:r>
      <w:r>
        <w:rPr>
          <w:rStyle w:val="ad"/>
          <w:bCs/>
          <w:sz w:val="28"/>
          <w:szCs w:val="28"/>
          <w:lang w:val="uk-UA"/>
        </w:rPr>
        <w:t xml:space="preserve"> </w:t>
      </w:r>
      <w:r w:rsidRPr="00C5600B">
        <w:rPr>
          <w:sz w:val="28"/>
          <w:szCs w:val="28"/>
          <w:lang w:val="uk-UA"/>
        </w:rPr>
        <w:t>20.08.2023</w:t>
      </w:r>
      <w:r>
        <w:rPr>
          <w:sz w:val="28"/>
          <w:szCs w:val="28"/>
          <w:lang w:val="uk-UA"/>
        </w:rPr>
        <w:t>)</w:t>
      </w:r>
    </w:p>
    <w:p w:rsidR="00885EA0" w:rsidRPr="001256C8" w:rsidRDefault="00885EA0" w:rsidP="00885EA0">
      <w:pPr>
        <w:pStyle w:val="ae"/>
        <w:numPr>
          <w:ilvl w:val="0"/>
          <w:numId w:val="27"/>
        </w:numPr>
        <w:shd w:val="clear" w:color="auto" w:fill="FFFFFF"/>
        <w:tabs>
          <w:tab w:val="left" w:pos="-142"/>
        </w:tabs>
        <w:spacing w:before="0" w:beforeAutospacing="0" w:after="0" w:afterAutospacing="0"/>
        <w:ind w:left="0" w:hanging="426"/>
        <w:jc w:val="both"/>
        <w:rPr>
          <w:sz w:val="28"/>
          <w:szCs w:val="28"/>
          <w:lang w:val="uk-UA"/>
        </w:rPr>
      </w:pPr>
      <w:r w:rsidRPr="001256C8">
        <w:rPr>
          <w:sz w:val="28"/>
          <w:szCs w:val="28"/>
        </w:rPr>
        <w:lastRenderedPageBreak/>
        <w:t>Збірник міжнародних договорів України про правову допомогу у кримінальних справах. Багатосторонні договори. К.</w:t>
      </w:r>
      <w:proofErr w:type="gramStart"/>
      <w:r w:rsidRPr="001256C8">
        <w:rPr>
          <w:sz w:val="28"/>
          <w:szCs w:val="28"/>
        </w:rPr>
        <w:t xml:space="preserve"> :</w:t>
      </w:r>
      <w:proofErr w:type="gramEnd"/>
      <w:r w:rsidRPr="001256C8">
        <w:rPr>
          <w:sz w:val="28"/>
          <w:szCs w:val="28"/>
        </w:rPr>
        <w:t xml:space="preserve"> Фенікс, 2006.  800с.</w:t>
      </w:r>
    </w:p>
    <w:p w:rsidR="00885EA0" w:rsidRPr="001256C8" w:rsidRDefault="00885EA0" w:rsidP="00885EA0">
      <w:pPr>
        <w:pStyle w:val="ae"/>
        <w:numPr>
          <w:ilvl w:val="0"/>
          <w:numId w:val="27"/>
        </w:numPr>
        <w:shd w:val="clear" w:color="auto" w:fill="FFFFFF"/>
        <w:tabs>
          <w:tab w:val="left" w:pos="-142"/>
        </w:tabs>
        <w:spacing w:before="0" w:beforeAutospacing="0" w:after="0" w:afterAutospacing="0"/>
        <w:ind w:left="0" w:hanging="426"/>
        <w:jc w:val="both"/>
        <w:rPr>
          <w:sz w:val="28"/>
          <w:szCs w:val="28"/>
          <w:lang w:val="uk-UA"/>
        </w:rPr>
      </w:pPr>
      <w:r w:rsidRPr="001256C8">
        <w:rPr>
          <w:sz w:val="28"/>
        </w:rPr>
        <w:t>Березняк В. С. Екстрадиція як інститут кримінально-процесуального права України</w:t>
      </w:r>
      <w:proofErr w:type="gramStart"/>
      <w:r w:rsidRPr="001256C8">
        <w:rPr>
          <w:sz w:val="28"/>
        </w:rPr>
        <w:t xml:space="preserve"> :</w:t>
      </w:r>
      <w:proofErr w:type="gramEnd"/>
      <w:r w:rsidRPr="001256C8">
        <w:rPr>
          <w:sz w:val="28"/>
        </w:rPr>
        <w:t xml:space="preserve"> дис. … канд. юрид. наук : 12.00.09. Березняк Василь Сергійович. Дніпропетровськ, 2009. 253 с.</w:t>
      </w:r>
    </w:p>
    <w:p w:rsidR="00885EA0" w:rsidRPr="00C5600B" w:rsidRDefault="00885EA0" w:rsidP="00885EA0">
      <w:pPr>
        <w:pStyle w:val="ae"/>
        <w:numPr>
          <w:ilvl w:val="0"/>
          <w:numId w:val="27"/>
        </w:numPr>
        <w:shd w:val="clear" w:color="auto" w:fill="FFFFFF"/>
        <w:tabs>
          <w:tab w:val="left" w:pos="-142"/>
        </w:tabs>
        <w:spacing w:before="0" w:beforeAutospacing="0" w:after="0" w:afterAutospacing="0"/>
        <w:ind w:left="0" w:hanging="426"/>
        <w:jc w:val="both"/>
        <w:rPr>
          <w:sz w:val="28"/>
          <w:szCs w:val="28"/>
          <w:lang w:val="uk-UA"/>
        </w:rPr>
      </w:pPr>
      <w:r w:rsidRPr="001256C8">
        <w:rPr>
          <w:bCs/>
          <w:snapToGrid w:val="0"/>
          <w:sz w:val="28"/>
          <w:szCs w:val="28"/>
          <w:lang w:val="uk-UA"/>
        </w:rPr>
        <w:t>Бадалова Т.Г. Інтерпол, як суб’єкт екстрадиційних правовідносин у кримінальному провадженні.</w:t>
      </w:r>
      <w:r w:rsidRPr="001256C8">
        <w:rPr>
          <w:bCs/>
          <w:i/>
          <w:iCs/>
          <w:snapToGrid w:val="0"/>
          <w:sz w:val="28"/>
          <w:szCs w:val="28"/>
          <w:lang w:val="uk-UA"/>
        </w:rPr>
        <w:t xml:space="preserve"> Проблеми сучасних трансформацій, серія право, публічне управління та адміністрування.</w:t>
      </w:r>
      <w:r w:rsidRPr="001256C8">
        <w:rPr>
          <w:bCs/>
          <w:snapToGrid w:val="0"/>
          <w:sz w:val="28"/>
          <w:szCs w:val="28"/>
          <w:lang w:val="uk-UA"/>
        </w:rPr>
        <w:t xml:space="preserve"> м. Чернігів. 2022. Випуск № URL:</w:t>
      </w:r>
      <w:hyperlink r:id="rId71" w:history="1">
        <w:r w:rsidRPr="001256C8">
          <w:rPr>
            <w:rStyle w:val="ad"/>
            <w:bCs/>
            <w:snapToGrid w:val="0"/>
            <w:sz w:val="28"/>
            <w:szCs w:val="28"/>
            <w:lang w:val="uk-UA"/>
          </w:rPr>
          <w:t>https://reicst.com.ua/pmtl/article/view/2022-4-01-06/2022-4-01-06</w:t>
        </w:r>
      </w:hyperlink>
      <w:r w:rsidRPr="001256C8">
        <w:rPr>
          <w:bCs/>
          <w:snapToGrid w:val="0"/>
          <w:sz w:val="28"/>
          <w:szCs w:val="28"/>
          <w:lang w:val="uk-UA"/>
        </w:rPr>
        <w:t>.</w:t>
      </w:r>
      <w:r>
        <w:rPr>
          <w:bCs/>
          <w:snapToGrid w:val="0"/>
          <w:sz w:val="28"/>
          <w:szCs w:val="28"/>
          <w:lang w:val="uk-UA"/>
        </w:rPr>
        <w:t xml:space="preserve"> </w:t>
      </w:r>
      <w:r w:rsidRPr="00C5600B">
        <w:rPr>
          <w:rStyle w:val="ad"/>
          <w:bCs/>
          <w:sz w:val="28"/>
          <w:szCs w:val="28"/>
          <w:lang w:val="uk-UA"/>
        </w:rPr>
        <w:t>(дата звернення</w:t>
      </w:r>
      <w:r>
        <w:rPr>
          <w:rStyle w:val="ad"/>
          <w:bCs/>
          <w:sz w:val="28"/>
          <w:szCs w:val="28"/>
          <w:lang w:val="uk-UA"/>
        </w:rPr>
        <w:t xml:space="preserve"> </w:t>
      </w:r>
      <w:r w:rsidRPr="00C5600B">
        <w:rPr>
          <w:sz w:val="28"/>
          <w:szCs w:val="28"/>
          <w:lang w:val="uk-UA"/>
        </w:rPr>
        <w:t>20.08.2023</w:t>
      </w:r>
      <w:r>
        <w:rPr>
          <w:sz w:val="28"/>
          <w:szCs w:val="28"/>
          <w:lang w:val="uk-UA"/>
        </w:rPr>
        <w:t>)</w:t>
      </w:r>
    </w:p>
    <w:p w:rsidR="00885EA0" w:rsidRPr="00C5600B" w:rsidRDefault="00885EA0" w:rsidP="00885EA0">
      <w:pPr>
        <w:pStyle w:val="ae"/>
        <w:numPr>
          <w:ilvl w:val="0"/>
          <w:numId w:val="27"/>
        </w:numPr>
        <w:shd w:val="clear" w:color="auto" w:fill="FFFFFF"/>
        <w:tabs>
          <w:tab w:val="left" w:pos="-142"/>
        </w:tabs>
        <w:spacing w:before="0" w:beforeAutospacing="0" w:after="0" w:afterAutospacing="0"/>
        <w:ind w:left="0" w:hanging="426"/>
        <w:jc w:val="both"/>
        <w:rPr>
          <w:sz w:val="28"/>
          <w:szCs w:val="28"/>
          <w:lang w:val="uk-UA"/>
        </w:rPr>
      </w:pPr>
      <w:r w:rsidRPr="001256C8">
        <w:rPr>
          <w:bCs/>
          <w:snapToGrid w:val="0"/>
          <w:sz w:val="28"/>
          <w:szCs w:val="28"/>
          <w:lang w:val="uk-UA"/>
        </w:rPr>
        <w:t xml:space="preserve">Бадалова Т.Г. Органи прокуратури України як суб’єкт екстрадиційних правовідносин у кримінальному провадженні. </w:t>
      </w:r>
      <w:r w:rsidRPr="001256C8">
        <w:rPr>
          <w:bCs/>
          <w:i/>
          <w:snapToGrid w:val="0"/>
          <w:sz w:val="28"/>
          <w:szCs w:val="28"/>
          <w:lang w:val="uk-UA"/>
        </w:rPr>
        <w:t>Науковий вісник ДДУВС.</w:t>
      </w:r>
      <w:r w:rsidRPr="001256C8">
        <w:rPr>
          <w:bCs/>
          <w:snapToGrid w:val="0"/>
          <w:sz w:val="28"/>
          <w:szCs w:val="28"/>
          <w:lang w:val="uk-UA"/>
        </w:rPr>
        <w:t xml:space="preserve"> 2022. Спеціальний випуск № 2. С. 579-586. </w:t>
      </w:r>
      <w:bookmarkStart w:id="130" w:name="_Hlk143856115"/>
      <w:r w:rsidRPr="001256C8">
        <w:rPr>
          <w:bCs/>
          <w:snapToGrid w:val="0"/>
          <w:sz w:val="28"/>
          <w:szCs w:val="28"/>
          <w:lang w:val="uk-UA"/>
        </w:rPr>
        <w:t>URL:</w:t>
      </w:r>
      <w:r w:rsidRPr="001256C8">
        <w:rPr>
          <w:lang w:val="uk-UA"/>
        </w:rPr>
        <w:t xml:space="preserve"> </w:t>
      </w:r>
      <w:bookmarkEnd w:id="130"/>
      <w:r w:rsidRPr="001256C8">
        <w:rPr>
          <w:rFonts w:eastAsiaTheme="minorHAnsi"/>
          <w:sz w:val="22"/>
          <w:szCs w:val="22"/>
          <w:lang w:eastAsia="en-US"/>
        </w:rPr>
        <w:fldChar w:fldCharType="begin"/>
      </w:r>
      <w:r w:rsidRPr="001256C8">
        <w:instrText>HYPERLINK</w:instrText>
      </w:r>
      <w:r w:rsidRPr="001256C8">
        <w:rPr>
          <w:lang w:val="uk-UA"/>
        </w:rPr>
        <w:instrText xml:space="preserve"> "</w:instrText>
      </w:r>
      <w:r w:rsidRPr="001256C8">
        <w:instrText>https</w:instrText>
      </w:r>
      <w:r w:rsidRPr="001256C8">
        <w:rPr>
          <w:lang w:val="uk-UA"/>
        </w:rPr>
        <w:instrText>://</w:instrText>
      </w:r>
      <w:r w:rsidRPr="001256C8">
        <w:instrText>visnik</w:instrText>
      </w:r>
      <w:r w:rsidRPr="001256C8">
        <w:rPr>
          <w:lang w:val="uk-UA"/>
        </w:rPr>
        <w:instrText>.</w:instrText>
      </w:r>
      <w:r w:rsidRPr="001256C8">
        <w:instrText>dduvs</w:instrText>
      </w:r>
      <w:r w:rsidRPr="001256C8">
        <w:rPr>
          <w:lang w:val="uk-UA"/>
        </w:rPr>
        <w:instrText>.</w:instrText>
      </w:r>
      <w:r w:rsidRPr="001256C8">
        <w:instrText>in</w:instrText>
      </w:r>
      <w:r w:rsidRPr="001256C8">
        <w:rPr>
          <w:lang w:val="uk-UA"/>
        </w:rPr>
        <w:instrText>.</w:instrText>
      </w:r>
      <w:r w:rsidRPr="001256C8">
        <w:instrText>ua</w:instrText>
      </w:r>
      <w:r w:rsidRPr="001256C8">
        <w:rPr>
          <w:lang w:val="uk-UA"/>
        </w:rPr>
        <w:instrText>/?</w:instrText>
      </w:r>
      <w:r w:rsidRPr="001256C8">
        <w:instrText>page</w:instrText>
      </w:r>
      <w:r w:rsidRPr="001256C8">
        <w:rPr>
          <w:lang w:val="uk-UA"/>
        </w:rPr>
        <w:instrText>_</w:instrText>
      </w:r>
      <w:r w:rsidRPr="001256C8">
        <w:instrText>id</w:instrText>
      </w:r>
      <w:r w:rsidRPr="001256C8">
        <w:rPr>
          <w:lang w:val="uk-UA"/>
        </w:rPr>
        <w:instrText>=1701"</w:instrText>
      </w:r>
      <w:r w:rsidRPr="001256C8">
        <w:rPr>
          <w:rFonts w:eastAsiaTheme="minorHAnsi"/>
          <w:sz w:val="22"/>
          <w:szCs w:val="22"/>
          <w:lang w:eastAsia="en-US"/>
        </w:rPr>
        <w:fldChar w:fldCharType="separate"/>
      </w:r>
      <w:r w:rsidRPr="001256C8">
        <w:rPr>
          <w:rStyle w:val="ad"/>
          <w:bCs/>
          <w:snapToGrid w:val="0"/>
          <w:sz w:val="28"/>
          <w:szCs w:val="28"/>
          <w:lang w:val="uk-UA"/>
        </w:rPr>
        <w:t>https://visnik.dduvs.in.ua/?page_id=1701</w:t>
      </w:r>
      <w:r w:rsidRPr="001256C8">
        <w:rPr>
          <w:rStyle w:val="ad"/>
          <w:bCs/>
          <w:snapToGrid w:val="0"/>
          <w:sz w:val="28"/>
          <w:szCs w:val="28"/>
          <w:lang w:val="uk-UA"/>
        </w:rPr>
        <w:fldChar w:fldCharType="end"/>
      </w:r>
      <w:r w:rsidRPr="001256C8">
        <w:rPr>
          <w:bCs/>
          <w:snapToGrid w:val="0"/>
          <w:sz w:val="28"/>
          <w:szCs w:val="28"/>
          <w:lang w:val="uk-UA"/>
        </w:rPr>
        <w:t xml:space="preserve"> .</w:t>
      </w:r>
      <w:r w:rsidRPr="00C5600B">
        <w:rPr>
          <w:rStyle w:val="ad"/>
          <w:bCs/>
          <w:sz w:val="28"/>
          <w:szCs w:val="28"/>
          <w:lang w:val="uk-UA"/>
        </w:rPr>
        <w:t xml:space="preserve"> (дата звернення</w:t>
      </w:r>
      <w:r>
        <w:rPr>
          <w:rStyle w:val="ad"/>
          <w:bCs/>
          <w:sz w:val="28"/>
          <w:szCs w:val="28"/>
          <w:lang w:val="uk-UA"/>
        </w:rPr>
        <w:t xml:space="preserve"> </w:t>
      </w:r>
      <w:r w:rsidRPr="00C5600B">
        <w:rPr>
          <w:sz w:val="28"/>
          <w:szCs w:val="28"/>
          <w:lang w:val="uk-UA"/>
        </w:rPr>
        <w:t>20.08.2023</w:t>
      </w:r>
      <w:r>
        <w:rPr>
          <w:sz w:val="28"/>
          <w:szCs w:val="28"/>
          <w:lang w:val="uk-UA"/>
        </w:rPr>
        <w:t>)</w:t>
      </w:r>
    </w:p>
    <w:p w:rsidR="00885EA0" w:rsidRPr="00C5600B" w:rsidRDefault="00885EA0" w:rsidP="00885EA0">
      <w:pPr>
        <w:pStyle w:val="ae"/>
        <w:numPr>
          <w:ilvl w:val="0"/>
          <w:numId w:val="27"/>
        </w:numPr>
        <w:shd w:val="clear" w:color="auto" w:fill="FFFFFF"/>
        <w:tabs>
          <w:tab w:val="left" w:pos="-142"/>
        </w:tabs>
        <w:spacing w:before="0" w:beforeAutospacing="0" w:after="0" w:afterAutospacing="0"/>
        <w:ind w:left="0" w:hanging="426"/>
        <w:jc w:val="both"/>
        <w:rPr>
          <w:sz w:val="28"/>
          <w:szCs w:val="28"/>
          <w:lang w:val="uk-UA"/>
        </w:rPr>
      </w:pPr>
      <w:r w:rsidRPr="001256C8">
        <w:rPr>
          <w:bCs/>
          <w:snapToGrid w:val="0"/>
          <w:sz w:val="28"/>
          <w:szCs w:val="28"/>
          <w:lang w:val="uk-UA"/>
        </w:rPr>
        <w:t xml:space="preserve">Бадалова Т.Г., Гребенюк А.М., Ткач Ю.О. Міжнародне співробітництво при розслідування кіберзлочинів. </w:t>
      </w:r>
      <w:bookmarkStart w:id="131" w:name="_Hlk143980941"/>
      <w:r w:rsidRPr="001256C8">
        <w:rPr>
          <w:bCs/>
          <w:i/>
          <w:snapToGrid w:val="0"/>
          <w:sz w:val="28"/>
          <w:szCs w:val="28"/>
          <w:lang w:val="uk-UA"/>
        </w:rPr>
        <w:t>Науковий вісник ДДУВС</w:t>
      </w:r>
      <w:r w:rsidRPr="001256C8">
        <w:rPr>
          <w:bCs/>
          <w:snapToGrid w:val="0"/>
          <w:sz w:val="28"/>
          <w:szCs w:val="28"/>
          <w:lang w:val="uk-UA"/>
        </w:rPr>
        <w:t xml:space="preserve">. м. Дніпро. ДДУВС. 2022. </w:t>
      </w:r>
      <w:bookmarkEnd w:id="131"/>
      <w:r w:rsidRPr="001256C8">
        <w:rPr>
          <w:bCs/>
          <w:snapToGrid w:val="0"/>
          <w:sz w:val="28"/>
          <w:szCs w:val="28"/>
          <w:lang w:val="uk-UA"/>
        </w:rPr>
        <w:t>Спеціальний випуск № 2 С. 619-624</w:t>
      </w:r>
      <w:r w:rsidRPr="001256C8">
        <w:rPr>
          <w:lang w:val="uk-UA"/>
        </w:rPr>
        <w:t xml:space="preserve"> </w:t>
      </w:r>
      <w:r w:rsidRPr="001256C8">
        <w:rPr>
          <w:bCs/>
          <w:snapToGrid w:val="0"/>
          <w:sz w:val="28"/>
          <w:szCs w:val="28"/>
          <w:lang w:val="uk-UA"/>
        </w:rPr>
        <w:t xml:space="preserve">URL: </w:t>
      </w:r>
      <w:hyperlink r:id="rId72" w:history="1">
        <w:r w:rsidRPr="001256C8">
          <w:rPr>
            <w:rStyle w:val="ad"/>
            <w:bCs/>
            <w:snapToGrid w:val="0"/>
            <w:sz w:val="28"/>
            <w:szCs w:val="28"/>
            <w:lang w:val="uk-UA"/>
          </w:rPr>
          <w:t>https://visnik.dduvs.in.ua/wp-content/uploads/2022/06/sp/%D0%BC%D0%B0%D0%BA%D0%B5%D1%82_%D1%8E%D0%B2%D1%96%D0%BB%D0%B5%D0%B9-619-626.pdf</w:t>
        </w:r>
      </w:hyperlink>
      <w:r w:rsidRPr="001256C8">
        <w:rPr>
          <w:bCs/>
          <w:snapToGrid w:val="0"/>
          <w:sz w:val="28"/>
          <w:szCs w:val="28"/>
          <w:lang w:val="uk-UA"/>
        </w:rPr>
        <w:t xml:space="preserve"> </w:t>
      </w:r>
      <w:r>
        <w:rPr>
          <w:bCs/>
          <w:snapToGrid w:val="0"/>
          <w:sz w:val="28"/>
          <w:szCs w:val="28"/>
          <w:lang w:val="uk-UA"/>
        </w:rPr>
        <w:t xml:space="preserve"> </w:t>
      </w:r>
      <w:r w:rsidRPr="00C5600B">
        <w:rPr>
          <w:rStyle w:val="ad"/>
          <w:bCs/>
          <w:sz w:val="28"/>
          <w:szCs w:val="28"/>
          <w:lang w:val="uk-UA"/>
        </w:rPr>
        <w:t>(дата звернення</w:t>
      </w:r>
      <w:r>
        <w:rPr>
          <w:rStyle w:val="ad"/>
          <w:bCs/>
          <w:sz w:val="28"/>
          <w:szCs w:val="28"/>
          <w:lang w:val="uk-UA"/>
        </w:rPr>
        <w:t xml:space="preserve"> </w:t>
      </w:r>
      <w:r w:rsidRPr="00C5600B">
        <w:rPr>
          <w:sz w:val="28"/>
          <w:szCs w:val="28"/>
          <w:lang w:val="uk-UA"/>
        </w:rPr>
        <w:t>20.08.2023</w:t>
      </w:r>
      <w:r>
        <w:rPr>
          <w:sz w:val="28"/>
          <w:szCs w:val="28"/>
          <w:lang w:val="uk-UA"/>
        </w:rPr>
        <w:t>)</w:t>
      </w:r>
    </w:p>
    <w:p w:rsidR="00885EA0" w:rsidRPr="00C5600B" w:rsidRDefault="00885EA0" w:rsidP="00885EA0">
      <w:pPr>
        <w:pStyle w:val="ae"/>
        <w:numPr>
          <w:ilvl w:val="0"/>
          <w:numId w:val="27"/>
        </w:numPr>
        <w:shd w:val="clear" w:color="auto" w:fill="FFFFFF"/>
        <w:tabs>
          <w:tab w:val="left" w:pos="-142"/>
        </w:tabs>
        <w:spacing w:before="0" w:beforeAutospacing="0" w:after="0" w:afterAutospacing="0"/>
        <w:ind w:left="0" w:hanging="426"/>
        <w:jc w:val="both"/>
        <w:rPr>
          <w:sz w:val="28"/>
          <w:szCs w:val="28"/>
          <w:lang w:val="uk-UA"/>
        </w:rPr>
      </w:pPr>
      <w:r w:rsidRPr="001256C8">
        <w:rPr>
          <w:bCs/>
          <w:snapToGrid w:val="0"/>
          <w:sz w:val="28"/>
          <w:szCs w:val="28"/>
          <w:lang w:val="uk-UA"/>
        </w:rPr>
        <w:t xml:space="preserve">Бадалова Т.Г., Гаркуша А.Г., Ткач Ю.О. Федченко В.М. Окремі проблемні питання здійснення екстрадиції у злочинах пов’язаних з незаконною трансплантацією анатомічних матеріалів людини.  </w:t>
      </w:r>
      <w:r w:rsidRPr="001256C8">
        <w:rPr>
          <w:bCs/>
          <w:i/>
          <w:snapToGrid w:val="0"/>
          <w:sz w:val="28"/>
          <w:szCs w:val="28"/>
          <w:lang w:val="uk-UA"/>
        </w:rPr>
        <w:t>Науковий вісник ДДУВС</w:t>
      </w:r>
      <w:r w:rsidRPr="001256C8">
        <w:rPr>
          <w:bCs/>
          <w:snapToGrid w:val="0"/>
          <w:sz w:val="28"/>
          <w:szCs w:val="28"/>
          <w:lang w:val="uk-UA"/>
        </w:rPr>
        <w:t>. м. Дніпро. ДДУВС. 2023. URL:</w:t>
      </w:r>
      <w:r w:rsidRPr="001256C8">
        <w:rPr>
          <w:lang w:val="uk-UA"/>
        </w:rPr>
        <w:t xml:space="preserve"> </w:t>
      </w:r>
      <w:hyperlink r:id="rId73" w:history="1">
        <w:r w:rsidRPr="001256C8">
          <w:rPr>
            <w:rStyle w:val="ad"/>
            <w:bCs/>
            <w:snapToGrid w:val="0"/>
            <w:sz w:val="28"/>
            <w:szCs w:val="28"/>
            <w:lang w:val="uk-UA"/>
          </w:rPr>
          <w:t>https://visnik.dduvs.in.ua/wp-content/uploads/2023/08/2/NV_2-2023-303-314.pdf</w:t>
        </w:r>
      </w:hyperlink>
      <w:r w:rsidRPr="001256C8">
        <w:rPr>
          <w:bCs/>
          <w:snapToGrid w:val="0"/>
          <w:sz w:val="28"/>
          <w:szCs w:val="28"/>
          <w:lang w:val="uk-UA"/>
        </w:rPr>
        <w:t xml:space="preserve"> </w:t>
      </w:r>
      <w:r w:rsidRPr="00C5600B">
        <w:rPr>
          <w:rStyle w:val="ad"/>
          <w:bCs/>
          <w:sz w:val="28"/>
          <w:szCs w:val="28"/>
          <w:lang w:val="uk-UA"/>
        </w:rPr>
        <w:t>(дата звернення</w:t>
      </w:r>
      <w:r>
        <w:rPr>
          <w:rStyle w:val="ad"/>
          <w:bCs/>
          <w:sz w:val="28"/>
          <w:szCs w:val="28"/>
          <w:lang w:val="uk-UA"/>
        </w:rPr>
        <w:t xml:space="preserve"> </w:t>
      </w:r>
      <w:r w:rsidRPr="00C5600B">
        <w:rPr>
          <w:sz w:val="28"/>
          <w:szCs w:val="28"/>
          <w:lang w:val="uk-UA"/>
        </w:rPr>
        <w:t>20.08.2023</w:t>
      </w:r>
      <w:r>
        <w:rPr>
          <w:sz w:val="28"/>
          <w:szCs w:val="28"/>
          <w:lang w:val="uk-UA"/>
        </w:rPr>
        <w:t>)</w:t>
      </w:r>
    </w:p>
    <w:p w:rsidR="00885EA0" w:rsidRPr="005058DE" w:rsidRDefault="00885EA0" w:rsidP="00885EA0">
      <w:pPr>
        <w:pStyle w:val="ae"/>
        <w:numPr>
          <w:ilvl w:val="0"/>
          <w:numId w:val="27"/>
        </w:numPr>
        <w:shd w:val="clear" w:color="auto" w:fill="FFFFFF"/>
        <w:spacing w:before="0" w:beforeAutospacing="0" w:after="0" w:afterAutospacing="0"/>
        <w:ind w:left="0" w:hanging="426"/>
        <w:jc w:val="both"/>
        <w:rPr>
          <w:sz w:val="28"/>
          <w:szCs w:val="28"/>
          <w:lang w:val="uk-UA"/>
        </w:rPr>
      </w:pPr>
      <w:r w:rsidRPr="005058DE">
        <w:rPr>
          <w:bCs/>
          <w:snapToGrid w:val="0"/>
          <w:sz w:val="28"/>
          <w:szCs w:val="28"/>
          <w:lang w:val="uk-UA"/>
        </w:rPr>
        <w:t>Бадалова Т.Г. Окремі проблемні питання та обставини, які негативно впливають на здійснення процедури екстрадиції/матер. III Міжнародна науково-практична конференція «EURASIAN SCIENTIFIC DISCUSSIONS». Барселона, Іспанія. 2022. С. 325-329.</w:t>
      </w:r>
    </w:p>
    <w:p w:rsidR="00885EA0" w:rsidRPr="005058DE" w:rsidRDefault="00885EA0" w:rsidP="00885EA0">
      <w:pPr>
        <w:pStyle w:val="ae"/>
        <w:numPr>
          <w:ilvl w:val="0"/>
          <w:numId w:val="27"/>
        </w:numPr>
        <w:shd w:val="clear" w:color="auto" w:fill="FFFFFF"/>
        <w:spacing w:before="0" w:beforeAutospacing="0" w:after="0" w:afterAutospacing="0"/>
        <w:ind w:left="0" w:hanging="426"/>
        <w:jc w:val="both"/>
        <w:rPr>
          <w:sz w:val="28"/>
          <w:szCs w:val="28"/>
          <w:lang w:val="uk-UA"/>
        </w:rPr>
      </w:pPr>
      <w:r w:rsidRPr="005058DE">
        <w:rPr>
          <w:bCs/>
          <w:snapToGrid w:val="0"/>
          <w:sz w:val="28"/>
          <w:szCs w:val="28"/>
          <w:lang w:val="uk-UA"/>
        </w:rPr>
        <w:t>Бадалова Т.Г. Окремі проблемні питання щодо здійснення екстрадиції та співробітництва з уповноваженими компетентними органами іноземних держав (на прикладі взаємодії з правоохоронними органами Республіки Кіпр). Матеріали всеукраїнського науково-практичного семінару  «Актуальні проблеми діяльності органів досудового розслідування в умовах воєнного стану». м. Дніпро. ДДУВС. 2022. С. 15-21.</w:t>
      </w:r>
    </w:p>
    <w:p w:rsidR="00885EA0" w:rsidRPr="005058DE" w:rsidRDefault="00885EA0" w:rsidP="00885EA0">
      <w:pPr>
        <w:pStyle w:val="ae"/>
        <w:numPr>
          <w:ilvl w:val="0"/>
          <w:numId w:val="27"/>
        </w:numPr>
        <w:shd w:val="clear" w:color="auto" w:fill="FFFFFF"/>
        <w:spacing w:before="0" w:beforeAutospacing="0" w:after="0" w:afterAutospacing="0"/>
        <w:ind w:left="0" w:hanging="426"/>
        <w:jc w:val="both"/>
        <w:rPr>
          <w:sz w:val="28"/>
          <w:szCs w:val="28"/>
          <w:lang w:val="uk-UA"/>
        </w:rPr>
      </w:pPr>
      <w:r w:rsidRPr="005058DE">
        <w:rPr>
          <w:bCs/>
          <w:snapToGrid w:val="0"/>
          <w:sz w:val="28"/>
          <w:szCs w:val="28"/>
          <w:lang w:val="uk-UA"/>
        </w:rPr>
        <w:t>Бадалова Т.Г. Окремі проблемні питання щодо здійснення міжнародного співробітництва під час проведення досудового розслідування кримінальних проваджень пов’язаних з кіберзлочинами (на прикладі взаємодії з правоохоронними органами Туреччини). /матер. Всеукраїнського                              науково – практичного семінару  «Сучасні інформаційні технології в діяльності Національної поліції України». м</w:t>
      </w:r>
      <w:r>
        <w:rPr>
          <w:bCs/>
          <w:snapToGrid w:val="0"/>
          <w:sz w:val="28"/>
          <w:szCs w:val="28"/>
          <w:lang w:val="uk-UA"/>
        </w:rPr>
        <w:t>. Дніпро. ДДУВС. 2022. С. 15-20</w:t>
      </w:r>
    </w:p>
    <w:p w:rsidR="00885EA0" w:rsidRPr="005058DE" w:rsidRDefault="00885EA0" w:rsidP="00885EA0">
      <w:pPr>
        <w:pStyle w:val="ae"/>
        <w:numPr>
          <w:ilvl w:val="0"/>
          <w:numId w:val="27"/>
        </w:numPr>
        <w:shd w:val="clear" w:color="auto" w:fill="FFFFFF"/>
        <w:spacing w:before="0" w:beforeAutospacing="0" w:after="0" w:afterAutospacing="0"/>
        <w:ind w:left="0" w:hanging="426"/>
        <w:jc w:val="both"/>
        <w:rPr>
          <w:sz w:val="28"/>
          <w:szCs w:val="28"/>
          <w:lang w:val="uk-UA"/>
        </w:rPr>
      </w:pPr>
      <w:r w:rsidRPr="005058DE">
        <w:rPr>
          <w:sz w:val="28"/>
          <w:lang w:val="uk-UA"/>
        </w:rPr>
        <w:t>Виноградова О. І. Міжнародне співробітництво України у галузі боротьби зі злочинністю : автореф. дис. на здобуття наук. ступеня канд. юрид. наук : спец. 12.00.09 «Кримінальний процес та криміналістика; судова експертиза»  О. І. </w:t>
      </w:r>
      <w:r>
        <w:rPr>
          <w:sz w:val="28"/>
          <w:lang w:val="uk-UA"/>
        </w:rPr>
        <w:t>Виноградова. Харків, 2000. 22 с</w:t>
      </w:r>
    </w:p>
    <w:p w:rsidR="00885EA0" w:rsidRPr="001256C8" w:rsidRDefault="00885EA0" w:rsidP="00885EA0">
      <w:pPr>
        <w:pStyle w:val="ae"/>
        <w:numPr>
          <w:ilvl w:val="0"/>
          <w:numId w:val="27"/>
        </w:numPr>
        <w:shd w:val="clear" w:color="auto" w:fill="FFFFFF"/>
        <w:spacing w:before="0" w:beforeAutospacing="0" w:after="0" w:afterAutospacing="0"/>
        <w:ind w:left="0" w:hanging="426"/>
        <w:jc w:val="both"/>
        <w:rPr>
          <w:sz w:val="28"/>
          <w:szCs w:val="28"/>
          <w:lang w:val="uk-UA"/>
        </w:rPr>
      </w:pPr>
      <w:r w:rsidRPr="005058DE">
        <w:rPr>
          <w:sz w:val="28"/>
        </w:rPr>
        <w:lastRenderedPageBreak/>
        <w:t>Гавриш Т. С. Теорія та практика міжнародної правової допомоги в кримінальних справах (проблеми сучасного співробітництва України)</w:t>
      </w:r>
      <w:proofErr w:type="gramStart"/>
      <w:r w:rsidRPr="005058DE">
        <w:rPr>
          <w:sz w:val="28"/>
        </w:rPr>
        <w:t xml:space="preserve"> :</w:t>
      </w:r>
      <w:proofErr w:type="gramEnd"/>
      <w:r w:rsidRPr="005058DE">
        <w:rPr>
          <w:sz w:val="28"/>
        </w:rPr>
        <w:t xml:space="preserve"> монографія. Х. : Право, 2006. 192 с.</w:t>
      </w:r>
    </w:p>
    <w:p w:rsidR="00885EA0" w:rsidRPr="001256C8" w:rsidRDefault="00885EA0" w:rsidP="00885EA0">
      <w:pPr>
        <w:pStyle w:val="ae"/>
        <w:numPr>
          <w:ilvl w:val="0"/>
          <w:numId w:val="27"/>
        </w:numPr>
        <w:shd w:val="clear" w:color="auto" w:fill="FFFFFF"/>
        <w:spacing w:before="0" w:beforeAutospacing="0" w:after="0" w:afterAutospacing="0"/>
        <w:ind w:left="0" w:hanging="426"/>
        <w:jc w:val="both"/>
        <w:rPr>
          <w:sz w:val="28"/>
          <w:szCs w:val="28"/>
          <w:lang w:val="uk-UA"/>
        </w:rPr>
      </w:pPr>
      <w:r w:rsidRPr="001256C8">
        <w:rPr>
          <w:sz w:val="28"/>
          <w:szCs w:val="28"/>
        </w:rPr>
        <w:t>Макаров М. А. Кримінально-процесуальне забезпечення екстрадиції</w:t>
      </w:r>
      <w:proofErr w:type="gramStart"/>
      <w:r w:rsidRPr="001256C8">
        <w:rPr>
          <w:sz w:val="28"/>
          <w:szCs w:val="28"/>
        </w:rPr>
        <w:t xml:space="preserve"> :</w:t>
      </w:r>
      <w:proofErr w:type="gramEnd"/>
      <w:r w:rsidRPr="001256C8">
        <w:rPr>
          <w:sz w:val="28"/>
        </w:rPr>
        <w:t xml:space="preserve"> дис. … канд. юрид. наук : 12.00.09. К.,  2012. 195 с.</w:t>
      </w:r>
    </w:p>
    <w:p w:rsidR="00885EA0" w:rsidRPr="001256C8" w:rsidRDefault="00885EA0" w:rsidP="00885EA0">
      <w:pPr>
        <w:pStyle w:val="ae"/>
        <w:numPr>
          <w:ilvl w:val="0"/>
          <w:numId w:val="27"/>
        </w:numPr>
        <w:shd w:val="clear" w:color="auto" w:fill="FFFFFF"/>
        <w:spacing w:before="0" w:beforeAutospacing="0" w:after="0" w:afterAutospacing="0"/>
        <w:ind w:left="0" w:hanging="426"/>
        <w:jc w:val="both"/>
        <w:rPr>
          <w:sz w:val="28"/>
          <w:szCs w:val="28"/>
          <w:lang w:val="uk-UA"/>
        </w:rPr>
      </w:pPr>
      <w:r w:rsidRPr="001256C8">
        <w:rPr>
          <w:sz w:val="28"/>
        </w:rPr>
        <w:t>Мотиль В. І. Прокурорський нагляд за екстрадицією особи</w:t>
      </w:r>
      <w:proofErr w:type="gramStart"/>
      <w:r w:rsidRPr="001256C8">
        <w:rPr>
          <w:sz w:val="28"/>
        </w:rPr>
        <w:t xml:space="preserve"> :</w:t>
      </w:r>
      <w:proofErr w:type="gramEnd"/>
      <w:r w:rsidRPr="001256C8">
        <w:rPr>
          <w:sz w:val="28"/>
        </w:rPr>
        <w:t xml:space="preserve"> дис. … канд. юрид. наук : 12.00.09. К., 2012. 182 с.</w:t>
      </w:r>
    </w:p>
    <w:p w:rsidR="00885EA0" w:rsidRDefault="00885EA0"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8"/>
          <w:szCs w:val="28"/>
          <w:lang w:val="uk-UA"/>
        </w:rPr>
      </w:pPr>
    </w:p>
    <w:p w:rsidR="00244E63" w:rsidRPr="008668CA" w:rsidRDefault="00244E63" w:rsidP="00885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lang w:val="uk-UA"/>
        </w:rPr>
      </w:pPr>
      <w:bookmarkStart w:id="132" w:name="_GoBack"/>
      <w:bookmarkEnd w:id="132"/>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val="uk-UA"/>
        </w:rPr>
      </w:pPr>
      <w:r w:rsidRPr="008668CA">
        <w:rPr>
          <w:rFonts w:ascii="Times New Roman" w:hAnsi="Times New Roman" w:cs="Times New Roman"/>
          <w:b/>
          <w:sz w:val="28"/>
          <w:szCs w:val="28"/>
          <w:lang w:val="uk-UA"/>
        </w:rPr>
        <w:t>МЕТА ЛЕКЦІЇ</w:t>
      </w:r>
    </w:p>
    <w:p w:rsidR="00244E63" w:rsidRPr="008668CA" w:rsidRDefault="00244E63" w:rsidP="00244E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Метою лекції є розкриття сутності діяльності держави у напрямку взаємного здійснення міжнародно-правової допомоги, визначення її поняття, ознак, завдань та напрямків; а також, на основі визначення цих понять, розкриття змісту (структури) відносин з питань міжнародно-правової допомоги у кримінальному проваджені.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val="uk-UA"/>
        </w:rPr>
      </w:pPr>
      <w:r w:rsidRPr="008668CA">
        <w:rPr>
          <w:rFonts w:ascii="Times New Roman" w:hAnsi="Times New Roman" w:cs="Times New Roman"/>
          <w:b/>
          <w:sz w:val="28"/>
          <w:szCs w:val="28"/>
          <w:lang w:val="uk-UA"/>
        </w:rPr>
        <w:t>ВСТУП</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У сучасних умовах посилення транснаціонального характеру злочинності все більша кількість осіб, які обвинувачуються у вчиненні злочинів на території окремої держави, намагаються уникнути відповідальності, переховуючись у іншій країні. Відтак, зусиль однієї чи навіть декількох держав виявляється недостатньо для забезпечення належної протидії злочинним проявам. Одним із пріоритетних шляхів вирішення цієї проблеми є ефективне міжнародне співробітництво з питань боротьби зі злочинністю.</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Прагнення кожної з держав до протидії злочинам є підґрунтям укладення відповідних міжнародних угод, у яких особлива увага приділяється екстрадиції, кримінальному провадженню в порядку перейняття, визнанню та виконанню вироків іноземних судів, передачі засуджених осіб тощо.</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У сучасних умовах міжнародне співробітництво відіграє важливу роль у зміцненні і розвитку міжнародного співробітництва між державами. Значним також є вплив можливостей такої допомоги на охорону законних інтересів, прав і свобод особи, суспільства і держави, на зміцнення міжнародного правопорядку та боротьбу зі злочинністю.</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aps/>
          <w:sz w:val="16"/>
          <w:szCs w:val="16"/>
          <w:lang w:val="uk-UA"/>
        </w:rPr>
      </w:pP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r w:rsidRPr="008668CA">
        <w:rPr>
          <w:rFonts w:ascii="Times New Roman" w:hAnsi="Times New Roman" w:cs="Times New Roman"/>
          <w:b/>
          <w:caps/>
          <w:sz w:val="28"/>
          <w:szCs w:val="28"/>
          <w:lang w:val="uk-UA"/>
        </w:rPr>
        <w:lastRenderedPageBreak/>
        <w:t>1. Поняття правова основа та субєкти міжнародного співробітництва під час кримінального провадження</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КПК України за редакцією від 13 квітня 2012 р. містить окремий розділ ІХ «Міжнародне співробітництво під час кримінального провадження», що включає з’ясування таких окремих положень, що стосуються загальних засад міжнародного співробітництва, міжнародної правової допомоги при проведенні процесуальних дій, видачі осіб, які вчинили кримінальне правопорушення (екстрадиція), кримінального провадження у порядку перейняття, визнання та виконання вироків іноземних судів та передання засуджених осіб.</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Відповідно до ст. 542 КПК України (за редакцією від 13 квітня 2012 року) </w:t>
      </w:r>
      <w:r w:rsidRPr="008668CA">
        <w:rPr>
          <w:rFonts w:ascii="Times New Roman" w:hAnsi="Times New Roman" w:cs="Times New Roman"/>
          <w:b/>
          <w:sz w:val="28"/>
          <w:szCs w:val="28"/>
          <w:lang w:val="uk-UA"/>
        </w:rPr>
        <w:t>міжнародне співробітництво</w:t>
      </w:r>
      <w:r w:rsidRPr="008668CA">
        <w:rPr>
          <w:rFonts w:ascii="Times New Roman" w:hAnsi="Times New Roman" w:cs="Times New Roman"/>
          <w:sz w:val="28"/>
          <w:szCs w:val="28"/>
          <w:lang w:val="uk-UA"/>
        </w:rPr>
        <w:t xml:space="preserve"> – це діяльність уповноважених органів під час кримінального провадження, що полягає у вжитті необхідних заходів з метою надання міжнародної правової допомоги шляхом вручення документів, виконання окремих процесуальних дій, видачі осіб, які вчинили кримінальне правопорушення, тимчасової передачі осіб, перейняття кримінального переслідування, передачі засуджених осіб та виконання вироків. </w:t>
      </w:r>
    </w:p>
    <w:p w:rsidR="00244E63" w:rsidRPr="008668CA" w:rsidRDefault="00244E63" w:rsidP="00244E63">
      <w:pPr>
        <w:pStyle w:val="rtejustif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sidRPr="008668CA">
        <w:rPr>
          <w:sz w:val="28"/>
          <w:szCs w:val="28"/>
          <w:lang w:val="uk-UA"/>
        </w:rPr>
        <w:t>Міжнародна правова допомога у кримінальних провадженнях є офіційною діяльністю уповноважених державних органів та їх посадових осіб, і здійснюється така допомога не лише на підставі зазначених положень КПК, але й з дотриманням вимог (ратифікованих державами) міжнародних договорів. Оскільки за Конституцією міжнародні договори ратифіковані Україною - є джерелом національного законодавства, то слід керуватися і змістом їх положень.</w:t>
      </w:r>
    </w:p>
    <w:p w:rsidR="00244E63" w:rsidRPr="008668CA" w:rsidRDefault="00244E63" w:rsidP="00244E63">
      <w:pPr>
        <w:pStyle w:val="a5"/>
        <w:widowControl w:val="0"/>
        <w:ind w:left="0" w:firstLine="708"/>
        <w:jc w:val="both"/>
        <w:rPr>
          <w:sz w:val="28"/>
          <w:szCs w:val="28"/>
        </w:rPr>
      </w:pPr>
      <w:r w:rsidRPr="008668CA">
        <w:rPr>
          <w:rStyle w:val="a4"/>
          <w:sz w:val="28"/>
          <w:szCs w:val="28"/>
        </w:rPr>
        <w:t xml:space="preserve">За відсутності вказаних договорів, така допомога надається </w:t>
      </w:r>
      <w:r w:rsidRPr="008668CA">
        <w:rPr>
          <w:rStyle w:val="a4"/>
          <w:b/>
          <w:sz w:val="28"/>
          <w:szCs w:val="28"/>
        </w:rPr>
        <w:t>на засадах взаємності,</w:t>
      </w:r>
      <w:r w:rsidRPr="008668CA">
        <w:rPr>
          <w:rStyle w:val="a4"/>
          <w:sz w:val="28"/>
          <w:szCs w:val="28"/>
        </w:rPr>
        <w:t xml:space="preserve"> за </w:t>
      </w:r>
      <w:r w:rsidRPr="008668CA">
        <w:rPr>
          <w:sz w:val="28"/>
          <w:szCs w:val="28"/>
        </w:rPr>
        <w:t xml:space="preserve"> обов’язкової умови додержання вимог встановлених КПК України. </w:t>
      </w:r>
    </w:p>
    <w:p w:rsidR="00244E63" w:rsidRPr="008668CA" w:rsidRDefault="00244E63" w:rsidP="00244E63">
      <w:pPr>
        <w:pStyle w:val="a5"/>
        <w:widowControl w:val="0"/>
        <w:ind w:left="0" w:firstLine="708"/>
        <w:jc w:val="both"/>
        <w:rPr>
          <w:sz w:val="28"/>
          <w:szCs w:val="28"/>
        </w:rPr>
      </w:pPr>
      <w:r w:rsidRPr="008668CA">
        <w:rPr>
          <w:sz w:val="28"/>
          <w:szCs w:val="28"/>
        </w:rPr>
        <w:t xml:space="preserve">Надання правової допомоги на засадах взаємності передбачає правовий порядок, за яким </w:t>
      </w:r>
      <w:r w:rsidRPr="008668CA">
        <w:rPr>
          <w:b/>
          <w:sz w:val="28"/>
          <w:szCs w:val="28"/>
        </w:rPr>
        <w:t>Уповноважений (центральний) орган України</w:t>
      </w:r>
      <w:r w:rsidRPr="008668CA">
        <w:rPr>
          <w:rStyle w:val="af"/>
          <w:b/>
          <w:sz w:val="28"/>
          <w:szCs w:val="28"/>
        </w:rPr>
        <w:footnoteReference w:id="16"/>
      </w:r>
      <w:r w:rsidRPr="008668CA">
        <w:rPr>
          <w:b/>
          <w:sz w:val="28"/>
          <w:szCs w:val="28"/>
        </w:rPr>
        <w:t xml:space="preserve">, </w:t>
      </w:r>
      <w:r w:rsidRPr="008668CA">
        <w:rPr>
          <w:sz w:val="28"/>
          <w:szCs w:val="28"/>
        </w:rPr>
        <w:t>направляючи до такої держави запит про правову допомогу, письмово гарантує запитуваній стороні розглянути в майбутньому її запит про надання такого самого виду міжнародної правової допомоги. Так само уповноважений (центральний) орган України розглядає запит і від іноземної держави, лише за наявності письмової гарантії запитуючої сторони цієї держави прийняти і розглянути в майбутньому запит України про правову допомогу на засадах взаємності.</w:t>
      </w:r>
    </w:p>
    <w:p w:rsidR="00244E63" w:rsidRPr="008668CA" w:rsidRDefault="00244E63" w:rsidP="00244E63">
      <w:pPr>
        <w:tabs>
          <w:tab w:val="left" w:pos="709"/>
          <w:tab w:val="left" w:pos="3101"/>
          <w:tab w:val="left" w:pos="3531"/>
          <w:tab w:val="left" w:pos="4223"/>
          <w:tab w:val="left" w:pos="4967"/>
          <w:tab w:val="left" w:pos="5892"/>
          <w:tab w:val="left" w:pos="6602"/>
          <w:tab w:val="left" w:pos="7473"/>
          <w:tab w:val="left" w:pos="8006"/>
        </w:tabs>
        <w:spacing w:after="0" w:line="240" w:lineRule="auto"/>
        <w:jc w:val="both"/>
        <w:rPr>
          <w:rFonts w:ascii="Times New Roman" w:hAnsi="Times New Roman" w:cs="Times New Roman"/>
          <w:color w:val="000000"/>
          <w:sz w:val="28"/>
          <w:szCs w:val="28"/>
          <w:lang w:val="uk-UA"/>
        </w:rPr>
      </w:pPr>
      <w:r w:rsidRPr="008668CA">
        <w:rPr>
          <w:rFonts w:ascii="Times New Roman" w:hAnsi="Times New Roman" w:cs="Times New Roman"/>
          <w:sz w:val="28"/>
          <w:szCs w:val="28"/>
          <w:lang w:val="uk-UA"/>
        </w:rPr>
        <w:lastRenderedPageBreak/>
        <w:tab/>
        <w:t>Суттєвавідмінність надання правової допомоги у кримінальних провадженнях на засадах взаємностівід надання правової допомоги на підставі міжнародних договорів, полягаєв тому, що наявність ратифікованих міжнародних договорів про правову допомогу у кримінальних провадженнях, дає право уповноваженим компетентним органам держав напряму звертатися один до одного з питань надання та ініціювання міжнародної правової допомоги у кримінальних провадженнях на різних його стадіях. А при відсутності таких договорів, уповноважені (центральні) органи таких держав</w:t>
      </w:r>
      <w:r w:rsidRPr="008668CA">
        <w:rPr>
          <w:rFonts w:ascii="Times New Roman" w:hAnsi="Times New Roman" w:cs="Times New Roman"/>
          <w:i/>
          <w:sz w:val="28"/>
          <w:szCs w:val="28"/>
          <w:lang w:val="uk-UA"/>
        </w:rPr>
        <w:t>обов’язково надсилають запит про надання міжнародної правової допомоги до Міністерства закордонних справ,</w:t>
      </w:r>
      <w:r w:rsidRPr="008668CA">
        <w:rPr>
          <w:rFonts w:ascii="Times New Roman" w:hAnsi="Times New Roman" w:cs="Times New Roman"/>
          <w:sz w:val="28"/>
          <w:szCs w:val="28"/>
          <w:lang w:val="uk-UA"/>
        </w:rPr>
        <w:t xml:space="preserve"> для подальшого передання його компетентному органу запитуваної сторони дипломатичним шляхом.</w:t>
      </w:r>
    </w:p>
    <w:p w:rsidR="00244E63" w:rsidRPr="008668CA" w:rsidRDefault="00244E63" w:rsidP="00244E63">
      <w:pPr>
        <w:tabs>
          <w:tab w:val="left" w:pos="709"/>
          <w:tab w:val="left" w:pos="3101"/>
          <w:tab w:val="left" w:pos="3531"/>
          <w:tab w:val="left" w:pos="4223"/>
          <w:tab w:val="left" w:pos="4967"/>
          <w:tab w:val="left" w:pos="5892"/>
          <w:tab w:val="left" w:pos="6602"/>
          <w:tab w:val="left" w:pos="7473"/>
          <w:tab w:val="left" w:pos="8006"/>
        </w:tabs>
        <w:spacing w:after="0" w:line="240" w:lineRule="auto"/>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ab/>
        <w:t>У такому</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азіс</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б</w:t>
      </w:r>
      <w:r w:rsidRPr="008668CA">
        <w:rPr>
          <w:rFonts w:ascii="Times New Roman" w:hAnsi="Times New Roman" w:cs="Times New Roman"/>
          <w:color w:val="000000"/>
          <w:spacing w:val="-1"/>
          <w:sz w:val="28"/>
          <w:szCs w:val="28"/>
          <w:lang w:val="uk-UA"/>
        </w:rPr>
        <w:t>’</w:t>
      </w:r>
      <w:r w:rsidRPr="008668CA">
        <w:rPr>
          <w:rFonts w:ascii="Times New Roman" w:hAnsi="Times New Roman" w:cs="Times New Roman"/>
          <w:color w:val="000000"/>
          <w:sz w:val="28"/>
          <w:szCs w:val="28"/>
          <w:lang w:val="uk-UA"/>
        </w:rPr>
        <w:t>єкт</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м</w:t>
      </w:r>
      <w:r w:rsidRPr="008668CA">
        <w:rPr>
          <w:rFonts w:ascii="Times New Roman" w:hAnsi="Times New Roman" w:cs="Times New Roman"/>
          <w:color w:val="000000"/>
          <w:spacing w:val="-2"/>
          <w:sz w:val="28"/>
          <w:szCs w:val="28"/>
          <w:lang w:val="uk-UA"/>
        </w:rPr>
        <w:t>м</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ж</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ро</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ї п</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оїдо</w:t>
      </w:r>
      <w:r w:rsidRPr="008668CA">
        <w:rPr>
          <w:rFonts w:ascii="Times New Roman" w:hAnsi="Times New Roman" w:cs="Times New Roman"/>
          <w:color w:val="000000"/>
          <w:spacing w:val="-2"/>
          <w:sz w:val="28"/>
          <w:szCs w:val="28"/>
          <w:lang w:val="uk-UA"/>
        </w:rPr>
        <w:t>п</w:t>
      </w:r>
      <w:r w:rsidRPr="008668CA">
        <w:rPr>
          <w:rFonts w:ascii="Times New Roman" w:hAnsi="Times New Roman" w:cs="Times New Roman"/>
          <w:color w:val="000000"/>
          <w:sz w:val="28"/>
          <w:szCs w:val="28"/>
          <w:lang w:val="uk-UA"/>
        </w:rPr>
        <w:t>ом</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 xml:space="preserve">и </w:t>
      </w:r>
      <w:r w:rsidRPr="008668CA">
        <w:rPr>
          <w:rFonts w:ascii="Times New Roman" w:hAnsi="Times New Roman" w:cs="Times New Roman"/>
          <w:color w:val="000000"/>
          <w:spacing w:val="-2"/>
          <w:sz w:val="28"/>
          <w:szCs w:val="28"/>
          <w:lang w:val="uk-UA"/>
        </w:rPr>
        <w:t>с</w:t>
      </w:r>
      <w:r w:rsidRPr="008668CA">
        <w:rPr>
          <w:rFonts w:ascii="Times New Roman" w:hAnsi="Times New Roman" w:cs="Times New Roman"/>
          <w:color w:val="000000"/>
          <w:sz w:val="28"/>
          <w:szCs w:val="28"/>
          <w:lang w:val="uk-UA"/>
        </w:rPr>
        <w:t>тає іМі</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іст</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рст</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 з</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к</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он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 xml:space="preserve">их </w:t>
      </w:r>
      <w:r w:rsidRPr="008668CA">
        <w:rPr>
          <w:rFonts w:ascii="Times New Roman" w:hAnsi="Times New Roman" w:cs="Times New Roman"/>
          <w:color w:val="000000"/>
          <w:spacing w:val="-2"/>
          <w:sz w:val="28"/>
          <w:szCs w:val="28"/>
          <w:lang w:val="uk-UA"/>
        </w:rPr>
        <w:t>с</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рав У</w:t>
      </w:r>
      <w:r w:rsidRPr="008668CA">
        <w:rPr>
          <w:rFonts w:ascii="Times New Roman" w:hAnsi="Times New Roman" w:cs="Times New Roman"/>
          <w:color w:val="000000"/>
          <w:spacing w:val="-2"/>
          <w:sz w:val="28"/>
          <w:szCs w:val="28"/>
          <w:lang w:val="uk-UA"/>
        </w:rPr>
        <w:t>к</w:t>
      </w:r>
      <w:r w:rsidRPr="008668CA">
        <w:rPr>
          <w:rFonts w:ascii="Times New Roman" w:hAnsi="Times New Roman" w:cs="Times New Roman"/>
          <w:color w:val="000000"/>
          <w:sz w:val="28"/>
          <w:szCs w:val="28"/>
          <w:lang w:val="uk-UA"/>
        </w:rPr>
        <w:t>раї</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z w:val="28"/>
          <w:szCs w:val="28"/>
          <w:lang w:val="uk-UA"/>
        </w:rPr>
        <w:t>и.</w:t>
      </w:r>
    </w:p>
    <w:p w:rsidR="00244E63" w:rsidRPr="008668CA" w:rsidRDefault="00244E63" w:rsidP="00244E63">
      <w:pPr>
        <w:widowControl w:val="0"/>
        <w:spacing w:after="0" w:line="240" w:lineRule="auto"/>
        <w:ind w:firstLine="567"/>
        <w:jc w:val="both"/>
        <w:rPr>
          <w:rFonts w:ascii="Times New Roman" w:hAnsi="Times New Roman" w:cs="Times New Roman"/>
          <w:color w:val="000000"/>
          <w:sz w:val="28"/>
          <w:szCs w:val="28"/>
          <w:lang w:val="uk-UA"/>
        </w:rPr>
      </w:pPr>
      <w:r w:rsidRPr="008668CA">
        <w:rPr>
          <w:rFonts w:ascii="Times New Roman" w:hAnsi="Times New Roman" w:cs="Times New Roman"/>
          <w:sz w:val="28"/>
          <w:szCs w:val="28"/>
          <w:lang w:val="uk-UA"/>
        </w:rPr>
        <w:t>Між тим, прохання про надання правової допомоги у кримінальному проваджені, що за договором, що на засадах взаємності</w:t>
      </w:r>
      <w:r w:rsidRPr="008668CA">
        <w:rPr>
          <w:rFonts w:ascii="Times New Roman" w:hAnsi="Times New Roman" w:cs="Times New Roman"/>
          <w:b/>
          <w:sz w:val="28"/>
          <w:szCs w:val="28"/>
          <w:lang w:val="uk-UA"/>
        </w:rPr>
        <w:t>може бути відхилено,</w:t>
      </w:r>
      <w:r w:rsidRPr="008668CA">
        <w:rPr>
          <w:rFonts w:ascii="Times New Roman" w:hAnsi="Times New Roman" w:cs="Times New Roman"/>
          <w:sz w:val="28"/>
          <w:szCs w:val="28"/>
          <w:lang w:val="uk-UA"/>
        </w:rPr>
        <w:t xml:space="preserve"> якщо надання такої допомоги може зашкодити суверенітету чи безпеці держави або суперечить її законодавству. Крім того, відповідно до </w:t>
      </w:r>
      <w:r w:rsidRPr="008668CA">
        <w:rPr>
          <w:rFonts w:ascii="Times New Roman" w:hAnsi="Times New Roman" w:cs="Times New Roman"/>
          <w:color w:val="000000"/>
          <w:spacing w:val="-1"/>
          <w:sz w:val="28"/>
          <w:szCs w:val="28"/>
          <w:lang w:val="uk-UA"/>
        </w:rPr>
        <w:t xml:space="preserve">п. 2 ч. 3 ст. 557 КПК України у виконанні запиту про </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данням</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z w:val="28"/>
          <w:szCs w:val="28"/>
          <w:lang w:val="uk-UA"/>
        </w:rPr>
        <w:t>ж</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ро</w:t>
      </w:r>
      <w:r w:rsidRPr="008668CA">
        <w:rPr>
          <w:rFonts w:ascii="Times New Roman" w:hAnsi="Times New Roman" w:cs="Times New Roman"/>
          <w:color w:val="000000"/>
          <w:sz w:val="28"/>
          <w:szCs w:val="28"/>
          <w:lang w:val="uk-UA"/>
        </w:rPr>
        <w:t>дноїп</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ової</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опо</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2"/>
          <w:sz w:val="28"/>
          <w:szCs w:val="28"/>
          <w:lang w:val="uk-UA"/>
        </w:rPr>
        <w:t>ги може бути відмовлено</w:t>
      </w:r>
      <w:r w:rsidRPr="008668CA">
        <w:rPr>
          <w:rFonts w:ascii="Times New Roman" w:hAnsi="Times New Roman" w:cs="Times New Roman"/>
          <w:color w:val="000000"/>
          <w:sz w:val="28"/>
          <w:szCs w:val="28"/>
          <w:lang w:val="uk-UA"/>
        </w:rPr>
        <w:t>в</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азі,як</w:t>
      </w:r>
      <w:r w:rsidRPr="008668CA">
        <w:rPr>
          <w:rFonts w:ascii="Times New Roman" w:hAnsi="Times New Roman" w:cs="Times New Roman"/>
          <w:color w:val="000000"/>
          <w:spacing w:val="-1"/>
          <w:sz w:val="28"/>
          <w:szCs w:val="28"/>
          <w:lang w:val="uk-UA"/>
        </w:rPr>
        <w:t>щ</w:t>
      </w:r>
      <w:r w:rsidRPr="008668CA">
        <w:rPr>
          <w:rFonts w:ascii="Times New Roman" w:hAnsi="Times New Roman" w:cs="Times New Roman"/>
          <w:color w:val="000000"/>
          <w:sz w:val="28"/>
          <w:szCs w:val="28"/>
          <w:lang w:val="uk-UA"/>
        </w:rPr>
        <w:t>о зап</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т</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pacing w:val="-1"/>
          <w:sz w:val="28"/>
          <w:szCs w:val="28"/>
          <w:lang w:val="uk-UA"/>
        </w:rPr>
        <w:t>ю</w:t>
      </w:r>
      <w:r w:rsidRPr="008668CA">
        <w:rPr>
          <w:rFonts w:ascii="Times New Roman" w:hAnsi="Times New Roman" w:cs="Times New Roman"/>
          <w:color w:val="000000"/>
          <w:sz w:val="28"/>
          <w:szCs w:val="28"/>
          <w:lang w:val="uk-UA"/>
        </w:rPr>
        <w:t>ча ст</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 xml:space="preserve">ронане </w:t>
      </w:r>
      <w:r w:rsidRPr="008668CA">
        <w:rPr>
          <w:rFonts w:ascii="Times New Roman" w:hAnsi="Times New Roman" w:cs="Times New Roman"/>
          <w:color w:val="000000"/>
          <w:spacing w:val="-1"/>
          <w:sz w:val="28"/>
          <w:szCs w:val="28"/>
          <w:lang w:val="uk-UA"/>
        </w:rPr>
        <w:t>з</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б</w:t>
      </w:r>
      <w:r w:rsidRPr="008668CA">
        <w:rPr>
          <w:rFonts w:ascii="Times New Roman" w:hAnsi="Times New Roman" w:cs="Times New Roman"/>
          <w:color w:val="000000"/>
          <w:sz w:val="28"/>
          <w:szCs w:val="28"/>
          <w:lang w:val="uk-UA"/>
        </w:rPr>
        <w:t>езп</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ч</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єв</w:t>
      </w:r>
      <w:r w:rsidRPr="008668CA">
        <w:rPr>
          <w:rFonts w:ascii="Times New Roman" w:hAnsi="Times New Roman" w:cs="Times New Roman"/>
          <w:color w:val="000000"/>
          <w:spacing w:val="-1"/>
          <w:sz w:val="28"/>
          <w:szCs w:val="28"/>
          <w:lang w:val="uk-UA"/>
        </w:rPr>
        <w:t>з</w:t>
      </w:r>
      <w:r w:rsidRPr="008668CA">
        <w:rPr>
          <w:rFonts w:ascii="Times New Roman" w:hAnsi="Times New Roman" w:cs="Times New Roman"/>
          <w:color w:val="000000"/>
          <w:sz w:val="28"/>
          <w:szCs w:val="28"/>
          <w:lang w:val="uk-UA"/>
        </w:rPr>
        <w:t>ає</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 xml:space="preserve">ність уцій </w:t>
      </w:r>
      <w:r w:rsidRPr="008668CA">
        <w:rPr>
          <w:rFonts w:ascii="Times New Roman" w:hAnsi="Times New Roman" w:cs="Times New Roman"/>
          <w:color w:val="000000"/>
          <w:spacing w:val="-1"/>
          <w:sz w:val="28"/>
          <w:szCs w:val="28"/>
          <w:lang w:val="uk-UA"/>
        </w:rPr>
        <w:t>с</w:t>
      </w:r>
      <w:r w:rsidRPr="008668CA">
        <w:rPr>
          <w:rFonts w:ascii="Times New Roman" w:hAnsi="Times New Roman" w:cs="Times New Roman"/>
          <w:color w:val="000000"/>
          <w:sz w:val="28"/>
          <w:szCs w:val="28"/>
          <w:lang w:val="uk-UA"/>
        </w:rPr>
        <w:t>фері.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
          <w:sz w:val="28"/>
          <w:szCs w:val="28"/>
          <w:lang w:val="uk-UA"/>
        </w:rPr>
      </w:pPr>
      <w:r w:rsidRPr="008668CA">
        <w:rPr>
          <w:rFonts w:ascii="Times New Roman" w:hAnsi="Times New Roman" w:cs="Times New Roman"/>
          <w:sz w:val="28"/>
          <w:szCs w:val="28"/>
          <w:lang w:val="uk-UA"/>
        </w:rPr>
        <w:t>Окрім зазначених уповноважених центральних органів України, до</w:t>
      </w:r>
      <w:r w:rsidRPr="008668CA">
        <w:rPr>
          <w:rFonts w:ascii="Times New Roman" w:hAnsi="Times New Roman" w:cs="Times New Roman"/>
          <w:b/>
          <w:sz w:val="28"/>
          <w:szCs w:val="28"/>
          <w:lang w:val="uk-UA"/>
        </w:rPr>
        <w:t>суб’єктів</w:t>
      </w:r>
      <w:r w:rsidRPr="008668CA">
        <w:rPr>
          <w:rFonts w:ascii="Times New Roman" w:hAnsi="Times New Roman" w:cs="Times New Roman"/>
          <w:sz w:val="28"/>
          <w:szCs w:val="28"/>
          <w:lang w:val="uk-UA"/>
        </w:rPr>
        <w:t xml:space="preserve">надання правової допомоги у кримінальних провадженнях </w:t>
      </w:r>
      <w:r w:rsidRPr="008668CA">
        <w:rPr>
          <w:rFonts w:ascii="Times New Roman" w:hAnsi="Times New Roman" w:cs="Times New Roman"/>
          <w:b/>
          <w:sz w:val="28"/>
          <w:szCs w:val="28"/>
          <w:lang w:val="uk-UA"/>
        </w:rPr>
        <w:t xml:space="preserve">також відносяться: </w:t>
      </w:r>
    </w:p>
    <w:p w:rsidR="00244E63" w:rsidRPr="008668CA" w:rsidRDefault="00244E63" w:rsidP="00244E63">
      <w:pPr>
        <w:spacing w:after="0" w:line="240" w:lineRule="auto"/>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1) органи прокуратури, в особі відповідних прокурорів; 2) орган досудового розслідування, в особі слідчих, детективів НАБУ та керівників органу досудового розслідування; 3) суди загальної юрисдикції; 4) Міністерство юстиції України і його відповідні органи; 5)  К</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нс</w:t>
      </w:r>
      <w:r w:rsidRPr="008668CA">
        <w:rPr>
          <w:rFonts w:ascii="Times New Roman" w:hAnsi="Times New Roman" w:cs="Times New Roman"/>
          <w:color w:val="000000"/>
          <w:spacing w:val="-1"/>
          <w:sz w:val="28"/>
          <w:szCs w:val="28"/>
          <w:lang w:val="uk-UA"/>
        </w:rPr>
        <w:t>у</w:t>
      </w:r>
      <w:r w:rsidRPr="008668CA">
        <w:rPr>
          <w:rFonts w:ascii="Times New Roman" w:hAnsi="Times New Roman" w:cs="Times New Roman"/>
          <w:color w:val="000000"/>
          <w:sz w:val="28"/>
          <w:szCs w:val="28"/>
          <w:lang w:val="uk-UA"/>
        </w:rPr>
        <w:t>л</w:t>
      </w:r>
      <w:r w:rsidRPr="008668CA">
        <w:rPr>
          <w:rFonts w:ascii="Times New Roman" w:hAnsi="Times New Roman" w:cs="Times New Roman"/>
          <w:color w:val="000000"/>
          <w:spacing w:val="-1"/>
          <w:sz w:val="28"/>
          <w:szCs w:val="28"/>
          <w:lang w:val="uk-UA"/>
        </w:rPr>
        <w:t>ь</w:t>
      </w:r>
      <w:r w:rsidRPr="008668CA">
        <w:rPr>
          <w:rFonts w:ascii="Times New Roman" w:hAnsi="Times New Roman" w:cs="Times New Roman"/>
          <w:color w:val="000000"/>
          <w:sz w:val="28"/>
          <w:szCs w:val="28"/>
          <w:lang w:val="uk-UA"/>
        </w:rPr>
        <w:t>ські</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стан</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 xml:space="preserve">ви та </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пло</w:t>
      </w:r>
      <w:r w:rsidRPr="008668CA">
        <w:rPr>
          <w:rFonts w:ascii="Times New Roman" w:hAnsi="Times New Roman" w:cs="Times New Roman"/>
          <w:color w:val="000000"/>
          <w:spacing w:val="-2"/>
          <w:sz w:val="28"/>
          <w:szCs w:val="28"/>
          <w:lang w:val="uk-UA"/>
        </w:rPr>
        <w:t>м</w:t>
      </w:r>
      <w:r w:rsidRPr="008668CA">
        <w:rPr>
          <w:rFonts w:ascii="Times New Roman" w:hAnsi="Times New Roman" w:cs="Times New Roman"/>
          <w:color w:val="000000"/>
          <w:sz w:val="28"/>
          <w:szCs w:val="28"/>
          <w:lang w:val="uk-UA"/>
        </w:rPr>
        <w:t>ат</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ч</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1"/>
          <w:sz w:val="28"/>
          <w:szCs w:val="28"/>
          <w:lang w:val="uk-UA"/>
        </w:rPr>
        <w:t>ед</w:t>
      </w:r>
      <w:r w:rsidRPr="008668CA">
        <w:rPr>
          <w:rFonts w:ascii="Times New Roman" w:hAnsi="Times New Roman" w:cs="Times New Roman"/>
          <w:color w:val="000000"/>
          <w:sz w:val="28"/>
          <w:szCs w:val="28"/>
          <w:lang w:val="uk-UA"/>
        </w:rPr>
        <w:t>ставн</w:t>
      </w:r>
      <w:r w:rsidRPr="008668CA">
        <w:rPr>
          <w:rFonts w:ascii="Times New Roman" w:hAnsi="Times New Roman" w:cs="Times New Roman"/>
          <w:color w:val="000000"/>
          <w:spacing w:val="-2"/>
          <w:sz w:val="28"/>
          <w:szCs w:val="28"/>
          <w:lang w:val="uk-UA"/>
        </w:rPr>
        <w:t>и</w:t>
      </w:r>
      <w:r w:rsidRPr="008668CA">
        <w:rPr>
          <w:rFonts w:ascii="Times New Roman" w:hAnsi="Times New Roman" w:cs="Times New Roman"/>
          <w:color w:val="000000"/>
          <w:sz w:val="28"/>
          <w:szCs w:val="28"/>
          <w:lang w:val="uk-UA"/>
        </w:rPr>
        <w:t>цтва</w:t>
      </w:r>
      <w:r w:rsidRPr="008668CA">
        <w:rPr>
          <w:rFonts w:ascii="Times New Roman" w:hAnsi="Times New Roman" w:cs="Times New Roman"/>
          <w:color w:val="000000"/>
          <w:sz w:val="28"/>
          <w:szCs w:val="28"/>
          <w:bdr w:val="none" w:sz="0" w:space="0" w:color="auto" w:frame="1"/>
          <w:lang w:val="uk-UA"/>
        </w:rPr>
        <w:t xml:space="preserve"> інших держав в Україні (мають право одержувати на добровільній основі пояснення, речі, документи від громадян держави, яку вони представляють, а також вручати документи таким особам</w:t>
      </w:r>
      <w:r w:rsidRPr="008668CA">
        <w:rPr>
          <w:rFonts w:ascii="Times New Roman" w:hAnsi="Times New Roman" w:cs="Times New Roman"/>
          <w:color w:val="000000"/>
          <w:sz w:val="28"/>
          <w:szCs w:val="28"/>
          <w:lang w:val="uk-UA"/>
        </w:rPr>
        <w:t xml:space="preserve"> (ст. 547 КПК); 6) </w:t>
      </w:r>
      <w:r w:rsidRPr="008668CA">
        <w:rPr>
          <w:rFonts w:ascii="Times New Roman" w:hAnsi="Times New Roman" w:cs="Times New Roman"/>
          <w:sz w:val="28"/>
          <w:szCs w:val="28"/>
          <w:lang w:val="uk-UA"/>
        </w:rPr>
        <w:t xml:space="preserve">Установи Державної кримінально-виконавчої служби України; 7) </w:t>
      </w:r>
      <w:r w:rsidRPr="008668CA">
        <w:rPr>
          <w:rFonts w:ascii="Times New Roman" w:hAnsi="Times New Roman" w:cs="Times New Roman"/>
          <w:bCs/>
          <w:sz w:val="28"/>
          <w:szCs w:val="28"/>
          <w:lang w:val="uk-UA"/>
        </w:rPr>
        <w:t>Департамент міжнародного співробітництва та європейської інтеграції МВС України; 8</w:t>
      </w:r>
      <w:r w:rsidRPr="008668CA">
        <w:rPr>
          <w:rFonts w:ascii="Times New Roman" w:hAnsi="Times New Roman" w:cs="Times New Roman"/>
          <w:sz w:val="28"/>
          <w:szCs w:val="28"/>
          <w:lang w:val="uk-UA"/>
        </w:rPr>
        <w:t>) Національне бюро Інтерпол та Європол в Україні.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r w:rsidRPr="008668CA">
        <w:rPr>
          <w:rFonts w:ascii="Times New Roman" w:hAnsi="Times New Roman" w:cs="Times New Roman"/>
          <w:b/>
          <w:caps/>
          <w:sz w:val="28"/>
          <w:szCs w:val="28"/>
          <w:lang w:val="uk-UA"/>
        </w:rPr>
        <w:t>2. Процесуальний порядок надання міжнародної правової допомоги щодо проведення процесуальних дій</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За загальними правилами, якщо під час кримінального провадження виникла необхідність у проведенні на території іншої держави окремих слідчих (розшукових) дій огляду, виїмки, допиту чи інших процесуальних дій, передбачених КПК України, то слідчий, прокурор чи суддя суду загальної юрисдикції, надсилає на ім’я уповноваженого (центрального) органу України запитпро необхідність у здійсненні міжнародної допомоги. </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
          <w:sz w:val="28"/>
          <w:szCs w:val="28"/>
        </w:rPr>
      </w:pPr>
      <w:r w:rsidRPr="008668CA">
        <w:rPr>
          <w:i/>
          <w:sz w:val="28"/>
          <w:szCs w:val="28"/>
        </w:rPr>
        <w:lastRenderedPageBreak/>
        <w:t>Правова допомога у кримінальному провадженні відбувається</w:t>
      </w:r>
      <w:r w:rsidRPr="008668CA">
        <w:rPr>
          <w:b/>
          <w:sz w:val="28"/>
          <w:szCs w:val="28"/>
        </w:rPr>
        <w:t xml:space="preserve">у двох напрямках: </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
          <w:sz w:val="28"/>
          <w:szCs w:val="28"/>
        </w:rPr>
      </w:pPr>
      <w:r w:rsidRPr="008668CA">
        <w:rPr>
          <w:sz w:val="28"/>
          <w:szCs w:val="28"/>
        </w:rPr>
        <w:t>1. Звернення (запит, доручення, клопотання) уповноваженого компетентного органу України до компетентного органу іноземної держави про надання правової допомоги у кримінальному проваджені;</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2.Розгляд та виконання уповноваженим компетентним органом України звернення (запиту, доручення, клопотання) з надання правової допомоги, що надійшло від компетентного органу іноземної держави.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b/>
          <w:sz w:val="28"/>
          <w:szCs w:val="28"/>
          <w:lang w:val="uk-UA"/>
        </w:rPr>
        <w:t>Щодо першого напрямку</w:t>
      </w:r>
      <w:r w:rsidRPr="008668CA">
        <w:rPr>
          <w:rFonts w:ascii="Times New Roman" w:hAnsi="Times New Roman" w:cs="Times New Roman"/>
          <w:sz w:val="28"/>
          <w:szCs w:val="28"/>
          <w:lang w:val="uk-UA"/>
        </w:rPr>
        <w:t>, то таке звернення</w:t>
      </w:r>
      <w:r w:rsidRPr="008668CA">
        <w:rPr>
          <w:rFonts w:ascii="Times New Roman" w:hAnsi="Times New Roman" w:cs="Times New Roman"/>
          <w:color w:val="000000"/>
          <w:sz w:val="28"/>
          <w:szCs w:val="28"/>
          <w:lang w:val="uk-UA"/>
        </w:rPr>
        <w:t xml:space="preserve"> складається судом, прокурором або слідчим за погодженням з прокурором у кримінальному провадженні, яке вони здійснюють і надсилається до уповноваженого (центрального) органу України. Останній, </w:t>
      </w:r>
      <w:bookmarkStart w:id="133" w:name="n4259"/>
      <w:bookmarkEnd w:id="133"/>
      <w:r w:rsidRPr="008668CA">
        <w:rPr>
          <w:rFonts w:ascii="Times New Roman" w:hAnsi="Times New Roman" w:cs="Times New Roman"/>
          <w:color w:val="000000"/>
          <w:sz w:val="28"/>
          <w:szCs w:val="28"/>
          <w:lang w:val="uk-UA"/>
        </w:rPr>
        <w:t xml:space="preserve">розглядає запит на предмет обґрунтованості та відповідності вимогам законів та міжнародних договорів України. І у разі прийняття </w:t>
      </w:r>
      <w:bookmarkStart w:id="134" w:name="n4260"/>
      <w:bookmarkEnd w:id="134"/>
      <w:r w:rsidRPr="008668CA">
        <w:rPr>
          <w:rFonts w:ascii="Times New Roman" w:hAnsi="Times New Roman" w:cs="Times New Roman"/>
          <w:color w:val="000000"/>
          <w:sz w:val="28"/>
          <w:szCs w:val="28"/>
          <w:lang w:val="uk-UA"/>
        </w:rPr>
        <w:t>рішення про направлення такого запиту уповноважений (центральний) орган України протягом десяти днів надсилає його уповноваженому (центральному) органу запитуваної сторони безпосередньо або дипломатичним шляхом.</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35" w:name="n4261"/>
      <w:bookmarkEnd w:id="135"/>
      <w:r w:rsidRPr="008668CA">
        <w:rPr>
          <w:rFonts w:ascii="Times New Roman" w:hAnsi="Times New Roman" w:cs="Times New Roman"/>
          <w:color w:val="000000"/>
          <w:sz w:val="28"/>
          <w:szCs w:val="28"/>
          <w:lang w:val="uk-UA"/>
        </w:rPr>
        <w:t>А у разі відмови у направленні запиту всі матеріали протягом десяти днів повертаються відповідному органу України з викладом недоліків, які потрібно усунути, або з поясненням причин неможливості направлення запиту.</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36" w:name="n4245"/>
      <w:bookmarkEnd w:id="136"/>
      <w:r w:rsidRPr="008668CA">
        <w:rPr>
          <w:rFonts w:ascii="Times New Roman" w:hAnsi="Times New Roman" w:cs="Times New Roman"/>
          <w:color w:val="000000"/>
          <w:sz w:val="28"/>
          <w:szCs w:val="28"/>
          <w:lang w:val="uk-UA"/>
        </w:rPr>
        <w:t xml:space="preserve">Запит та долучені до нього документи оформлюється письмово і обов’язково, засвідчуються підписом уповноваженої особи і печаткою відповідного органу та </w:t>
      </w:r>
      <w:bookmarkStart w:id="137" w:name="n4246"/>
      <w:bookmarkEnd w:id="137"/>
      <w:r w:rsidRPr="008668CA">
        <w:rPr>
          <w:rFonts w:ascii="Times New Roman" w:hAnsi="Times New Roman" w:cs="Times New Roman"/>
          <w:color w:val="000000"/>
          <w:sz w:val="28"/>
          <w:szCs w:val="28"/>
          <w:lang w:val="uk-UA"/>
        </w:rPr>
        <w:t>супроводжуються засвідченим у встановленому порядку перекладом мовою, визначеною відповідним міжнародним договором України, а за відсутності такого договору - офіційною мовою запитуваної сторони або іншою прийнятною для цієї сторони мовою.</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38" w:name="n4247"/>
      <w:bookmarkEnd w:id="138"/>
      <w:r w:rsidRPr="008668CA">
        <w:rPr>
          <w:rFonts w:ascii="Times New Roman" w:hAnsi="Times New Roman" w:cs="Times New Roman"/>
          <w:color w:val="000000"/>
          <w:sz w:val="28"/>
          <w:szCs w:val="28"/>
          <w:lang w:val="uk-UA"/>
        </w:rPr>
        <w:t>Запит надсилається за кордон поштою, але у невідкладних випадках може бути надісланий електронним, факсимільним або іншим засобом зв’язку. У такому разі оригінал запиту і долучені до нього документи надсилається поштою не пізніше трьох днів з моменту його передання електронною поштою, факсимільним або іншим засобом зв’язку.</w:t>
      </w:r>
    </w:p>
    <w:p w:rsidR="00244E63" w:rsidRPr="008668CA" w:rsidRDefault="00244E63" w:rsidP="00244E63">
      <w:pPr>
        <w:shd w:val="clear" w:color="auto" w:fill="FFFFFF"/>
        <w:spacing w:after="0" w:line="240" w:lineRule="auto"/>
        <w:ind w:firstLine="450"/>
        <w:jc w:val="center"/>
        <w:rPr>
          <w:rFonts w:ascii="Times New Roman" w:hAnsi="Times New Roman" w:cs="Times New Roman"/>
          <w:color w:val="000000"/>
          <w:sz w:val="28"/>
          <w:szCs w:val="28"/>
          <w:lang w:val="uk-UA"/>
        </w:rPr>
      </w:pPr>
      <w:bookmarkStart w:id="139" w:name="n4248"/>
      <w:bookmarkStart w:id="140" w:name="n4262"/>
      <w:bookmarkEnd w:id="139"/>
      <w:bookmarkEnd w:id="140"/>
      <w:r w:rsidRPr="008668CA">
        <w:rPr>
          <w:rFonts w:ascii="Times New Roman" w:hAnsi="Times New Roman" w:cs="Times New Roman"/>
          <w:i/>
          <w:color w:val="000000"/>
          <w:sz w:val="28"/>
          <w:szCs w:val="28"/>
          <w:lang w:val="uk-UA"/>
        </w:rPr>
        <w:t>Зміст та форма запиту про міжнародну правову допомогу</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1" w:name="n4263"/>
      <w:bookmarkEnd w:id="141"/>
      <w:r w:rsidRPr="008668CA">
        <w:rPr>
          <w:rFonts w:ascii="Times New Roman" w:hAnsi="Times New Roman" w:cs="Times New Roman"/>
          <w:color w:val="000000"/>
          <w:sz w:val="28"/>
          <w:szCs w:val="28"/>
          <w:lang w:val="uk-UA"/>
        </w:rPr>
        <w:t xml:space="preserve">Зміст та форма запиту повинен відповідати вимогам КПК або міжнародного договору України, що застосовується у конкретному випадку. </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2" w:name="n4264"/>
      <w:bookmarkEnd w:id="142"/>
      <w:r w:rsidRPr="008668CA">
        <w:rPr>
          <w:rFonts w:ascii="Times New Roman" w:hAnsi="Times New Roman" w:cs="Times New Roman"/>
          <w:color w:val="000000"/>
          <w:sz w:val="28"/>
          <w:szCs w:val="28"/>
          <w:lang w:val="uk-UA"/>
        </w:rPr>
        <w:t xml:space="preserve">Запит повинен містити: </w:t>
      </w:r>
      <w:bookmarkStart w:id="143" w:name="n4265"/>
      <w:bookmarkEnd w:id="143"/>
      <w:r w:rsidRPr="008668CA">
        <w:rPr>
          <w:rFonts w:ascii="Times New Roman" w:hAnsi="Times New Roman" w:cs="Times New Roman"/>
          <w:color w:val="000000"/>
          <w:sz w:val="28"/>
          <w:szCs w:val="28"/>
          <w:lang w:val="uk-UA"/>
        </w:rPr>
        <w:t>1) назву органу, який звертається за допомогою, та компетентного органу запитуваної сторони;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4" w:name="n4266"/>
      <w:bookmarkEnd w:id="144"/>
      <w:r w:rsidRPr="008668CA">
        <w:rPr>
          <w:rFonts w:ascii="Times New Roman" w:hAnsi="Times New Roman" w:cs="Times New Roman"/>
          <w:color w:val="000000"/>
          <w:sz w:val="28"/>
          <w:szCs w:val="28"/>
          <w:lang w:val="uk-UA"/>
        </w:rPr>
        <w:t>2) посилання на відповідний міжнародний договір або на дотримання засади взаємності;</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5" w:name="n4267"/>
      <w:bookmarkEnd w:id="145"/>
      <w:r w:rsidRPr="008668CA">
        <w:rPr>
          <w:rFonts w:ascii="Times New Roman" w:hAnsi="Times New Roman" w:cs="Times New Roman"/>
          <w:color w:val="000000"/>
          <w:sz w:val="28"/>
          <w:szCs w:val="28"/>
          <w:lang w:val="uk-UA"/>
        </w:rPr>
        <w:t>3) найменування кримінального провадження, щодо якого запитується міжнародна правова допомога;</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6" w:name="n4268"/>
      <w:bookmarkEnd w:id="146"/>
      <w:r w:rsidRPr="008668CA">
        <w:rPr>
          <w:rFonts w:ascii="Times New Roman" w:hAnsi="Times New Roman" w:cs="Times New Roman"/>
          <w:color w:val="000000"/>
          <w:sz w:val="28"/>
          <w:szCs w:val="28"/>
          <w:lang w:val="uk-UA"/>
        </w:rPr>
        <w:t>4) стислий опис кримінального правопорушення, що є предметом кримінального провадження, та його правову кваліфікацію ( за виключенням вручення особі документів або її виклик до суду);</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7" w:name="n4269"/>
      <w:bookmarkEnd w:id="147"/>
      <w:r w:rsidRPr="008668CA">
        <w:rPr>
          <w:rFonts w:ascii="Times New Roman" w:hAnsi="Times New Roman" w:cs="Times New Roman"/>
          <w:color w:val="000000"/>
          <w:sz w:val="28"/>
          <w:szCs w:val="28"/>
          <w:lang w:val="uk-UA"/>
        </w:rPr>
        <w:lastRenderedPageBreak/>
        <w:t>5) відомості про повідомлену підозру, обвинувачення з викладенням повного тексту відповідних статей </w:t>
      </w:r>
      <w:hyperlink r:id="rId74" w:tgtFrame="_blank" w:history="1">
        <w:r w:rsidRPr="008668CA">
          <w:rPr>
            <w:rFonts w:ascii="Times New Roman" w:hAnsi="Times New Roman" w:cs="Times New Roman"/>
            <w:color w:val="0000FF"/>
            <w:sz w:val="28"/>
            <w:szCs w:val="28"/>
            <w:lang w:val="uk-UA"/>
          </w:rPr>
          <w:t>КК України</w:t>
        </w:r>
      </w:hyperlink>
      <w:r w:rsidRPr="008668CA">
        <w:rPr>
          <w:rFonts w:ascii="Times New Roman" w:hAnsi="Times New Roman" w:cs="Times New Roman"/>
          <w:color w:val="000000"/>
          <w:sz w:val="28"/>
          <w:szCs w:val="28"/>
          <w:lang w:val="uk-UA"/>
        </w:rPr>
        <w:t>( за виключенням вручення особі документів або її виклик до суду);</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8" w:name="n4270"/>
      <w:bookmarkEnd w:id="148"/>
      <w:r w:rsidRPr="008668CA">
        <w:rPr>
          <w:rFonts w:ascii="Times New Roman" w:hAnsi="Times New Roman" w:cs="Times New Roman"/>
          <w:color w:val="000000"/>
          <w:sz w:val="28"/>
          <w:szCs w:val="28"/>
          <w:lang w:val="uk-UA"/>
        </w:rPr>
        <w:t>6) відомості про відповідну особу, зокрема її ім’я та прізвище, процесуальний статус, місце проживання або перебування, громадянство, інші відомості, які можуть сприяти виконанню запиту, а також зв’язок цієї особи із предметом кримінального провадження;</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49" w:name="n4271"/>
      <w:bookmarkEnd w:id="149"/>
      <w:r w:rsidRPr="008668CA">
        <w:rPr>
          <w:rFonts w:ascii="Times New Roman" w:hAnsi="Times New Roman" w:cs="Times New Roman"/>
          <w:color w:val="000000"/>
          <w:sz w:val="28"/>
          <w:szCs w:val="28"/>
          <w:lang w:val="uk-UA"/>
        </w:rPr>
        <w:t>7) чіткий перелік запитуваних процесуальних дій та обґрунтування їхнього зв’язку із предметом кримінального провадження;</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0" w:name="n4272"/>
      <w:bookmarkEnd w:id="150"/>
      <w:r w:rsidRPr="008668CA">
        <w:rPr>
          <w:rFonts w:ascii="Times New Roman" w:hAnsi="Times New Roman" w:cs="Times New Roman"/>
          <w:color w:val="000000"/>
          <w:sz w:val="28"/>
          <w:szCs w:val="28"/>
          <w:lang w:val="uk-UA"/>
        </w:rPr>
        <w:t>8) відомості про осіб, присутність яких вважається необхідною під час виконання процесуальних дій, і обґрунтування цієї необхідності ( за виключенням вручення особі документів або виклик до суду);</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1" w:name="n4273"/>
      <w:bookmarkEnd w:id="151"/>
      <w:r w:rsidRPr="008668CA">
        <w:rPr>
          <w:rFonts w:ascii="Times New Roman" w:hAnsi="Times New Roman" w:cs="Times New Roman"/>
          <w:color w:val="000000"/>
          <w:sz w:val="28"/>
          <w:szCs w:val="28"/>
          <w:lang w:val="uk-UA"/>
        </w:rPr>
        <w:t>9) інші відомості, які можуть сприяти виконанню запиту або передбачені міжнародним договором чи вимогою компетентного органу запитуваної сторони.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2" w:name="n4274"/>
      <w:bookmarkEnd w:id="152"/>
      <w:r w:rsidRPr="008668CA">
        <w:rPr>
          <w:rFonts w:ascii="Times New Roman" w:hAnsi="Times New Roman" w:cs="Times New Roman"/>
          <w:color w:val="000000"/>
          <w:sz w:val="28"/>
          <w:szCs w:val="28"/>
          <w:lang w:val="uk-UA"/>
        </w:rPr>
        <w:t>До запиту про допит особи як свідка, потерпілого, експерта, підозрюваного або обвинуваченого додається належним чином засвідчений витяг відповідних статей КПК з метою роз’яснення особі її процесуальних прав і обов’язків. До запиту також додається перелік питань, які слід поставити особі, або відомості, які необхідно отримати від особи.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3" w:name="n4275"/>
      <w:bookmarkEnd w:id="153"/>
      <w:r w:rsidRPr="008668CA">
        <w:rPr>
          <w:rFonts w:ascii="Times New Roman" w:hAnsi="Times New Roman" w:cs="Times New Roman"/>
          <w:color w:val="000000"/>
          <w:sz w:val="28"/>
          <w:szCs w:val="28"/>
          <w:lang w:val="uk-UA"/>
        </w:rPr>
        <w:t>До запиту про проведення обшуку, огляду місця події, вилучення, арешту чи конфіскації майна або інших процесуальних дій, дозвіл на проведення яких надається судом, додається інформація про докази, які обґрунтовують потребу у відповідних заходах.</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4" w:name="n4276"/>
      <w:bookmarkStart w:id="155" w:name="n4277"/>
      <w:bookmarkEnd w:id="154"/>
      <w:bookmarkEnd w:id="155"/>
      <w:r w:rsidRPr="008668CA">
        <w:rPr>
          <w:rFonts w:ascii="Times New Roman" w:hAnsi="Times New Roman" w:cs="Times New Roman"/>
          <w:b/>
          <w:color w:val="000000"/>
          <w:sz w:val="28"/>
          <w:szCs w:val="28"/>
          <w:lang w:val="uk-UA"/>
        </w:rPr>
        <w:t xml:space="preserve">Щодо другого напрямку </w:t>
      </w:r>
      <w:r w:rsidRPr="008668CA">
        <w:rPr>
          <w:rFonts w:ascii="Times New Roman" w:hAnsi="Times New Roman" w:cs="Times New Roman"/>
          <w:color w:val="000000"/>
          <w:sz w:val="28"/>
          <w:szCs w:val="28"/>
          <w:lang w:val="uk-UA"/>
        </w:rPr>
        <w:t xml:space="preserve">то розглядає запит про правову допомогу, що надійшов від компетентного органу іноземної держави </w:t>
      </w:r>
      <w:r w:rsidRPr="008668CA">
        <w:rPr>
          <w:rFonts w:ascii="Times New Roman" w:hAnsi="Times New Roman" w:cs="Times New Roman"/>
          <w:color w:val="000000"/>
          <w:sz w:val="28"/>
          <w:szCs w:val="28"/>
        </w:rPr>
        <w:t xml:space="preserve">Центральний </w:t>
      </w:r>
      <w:r w:rsidRPr="008668CA">
        <w:rPr>
          <w:rFonts w:ascii="Times New Roman" w:hAnsi="Times New Roman" w:cs="Times New Roman"/>
          <w:color w:val="000000"/>
          <w:sz w:val="28"/>
          <w:szCs w:val="28"/>
          <w:lang w:val="uk-UA"/>
        </w:rPr>
        <w:t xml:space="preserve">(уповноважений) орган України а, якщо запит надійшов на засадах взаємності, то його розгляд здійснюється Міністерством закордонних справ. Вказаний запит може бути прийнятий до розгляду і у випадку, коли він  надійшов від запитуючої сторони електронним, факсимільним або іншим засобом зв’язку. </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Але, виконання такого запиту здійснюється виключно за умови підтвердження надіслання або передачі його оригіналу. Тому направлення компетентному органу іноземної держави матеріалів виконання запиту можливе тільки після отримання українською стороною оригіналу цього запиту.</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Генеральна прокуратура України має право надавати вказівки щодо забезпечення належного, повного та своєчасного виконання такого запиту. Наведені вказівки є обов’язковими до виконання відповідними  компетентними органами України.</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Крім цього, виключно уповноваженим (центральним) органом України щодо міжнародної правової допомоги приймається рішення за запитом (дорученням) про міжнародну правову допомогу щодо:</w:t>
      </w:r>
    </w:p>
    <w:p w:rsidR="00244E63" w:rsidRPr="008668CA" w:rsidRDefault="00244E63" w:rsidP="00244E63">
      <w:pPr>
        <w:pStyle w:val="StyleOstRed"/>
        <w:tabs>
          <w:tab w:val="left" w:pos="1134"/>
        </w:tabs>
        <w:rPr>
          <w:rFonts w:ascii="Times New Roman" w:hAnsi="Times New Roman"/>
          <w:spacing w:val="-6"/>
        </w:rPr>
      </w:pPr>
      <w:r w:rsidRPr="008668CA">
        <w:rPr>
          <w:rFonts w:ascii="Times New Roman" w:hAnsi="Times New Roman"/>
          <w:spacing w:val="-6"/>
        </w:rPr>
        <w:t xml:space="preserve">1) присутності представника компетентного органу іноземної держави під час надання міжнародної правової допомоги. Якщо запит (доручення) про </w:t>
      </w:r>
      <w:r w:rsidRPr="008668CA">
        <w:rPr>
          <w:rFonts w:ascii="Times New Roman" w:hAnsi="Times New Roman"/>
          <w:spacing w:val="-6"/>
        </w:rPr>
        <w:lastRenderedPageBreak/>
        <w:t>міжнародну правову допомогу, що передбачає присутність представника, надійшов відповідно до частини 3 статті 545 КПК України, його копію невідкладно надсилають до уповноваженого (центрального) органу для вирішення в цій частині;</w:t>
      </w:r>
    </w:p>
    <w:p w:rsidR="00244E63" w:rsidRPr="008668CA" w:rsidRDefault="00244E63" w:rsidP="00244E63">
      <w:pPr>
        <w:pStyle w:val="StyleOstRed"/>
        <w:tabs>
          <w:tab w:val="left" w:pos="1134"/>
        </w:tabs>
        <w:rPr>
          <w:rFonts w:ascii="Times New Roman" w:hAnsi="Times New Roman"/>
        </w:rPr>
      </w:pPr>
      <w:r w:rsidRPr="008668CA">
        <w:rPr>
          <w:rFonts w:ascii="Times New Roman" w:hAnsi="Times New Roman"/>
        </w:rPr>
        <w:t>2) надання компетентним органам іноземної держави гарантій щодо умов виконання запиту (доручення), передбачених ч. 2 ст. 544 КПК України, та отримання таких гарантій від інших держав;</w:t>
      </w:r>
    </w:p>
    <w:p w:rsidR="00244E63" w:rsidRPr="008668CA" w:rsidRDefault="00244E63" w:rsidP="00244E63">
      <w:pPr>
        <w:pStyle w:val="rtejustif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sidRPr="008668CA">
        <w:rPr>
          <w:sz w:val="28"/>
          <w:szCs w:val="28"/>
          <w:lang w:val="uk-UA"/>
        </w:rPr>
        <w:t>3) тимчасової передачі особи, яка відбуває покарання, для участі у слідчих (розшукових) та інших процесуальних діях.</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За результатами розгляду такого запиту про міжнародну правову допомогу уповноважений центральний орган може прийняти наступне рішення:</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1) доручає його виконання відповідному органу досудового розслідування, прокуратури або суду з одночасним вжиттям заходів щодо забезпечення умов конфіденційності;</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2) про можливість виконання запиту із застосуванням законодавства іноземної держави;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3) про відкладення його виконання, якщо це може перешкоджати кримінальному провадженню на території України, або погоджує з компетентним органом іноземної держави можливість виконання запиту на певних умовах;</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 xml:space="preserve">4) про відмову у виконанні запиту, якщо відсутній відповідний міжнародний договір про правову допомогу у кримінальному проваджені з цією державою, а також, з підстав, якщо: </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А) виконання запиту суперечить конституційним засадам чи може завдати шкоди суверенітету, безпеці, громадському порядку або іншим інтересам України;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6" w:name="n4300"/>
      <w:bookmarkEnd w:id="156"/>
      <w:r w:rsidRPr="008668CA">
        <w:rPr>
          <w:rFonts w:ascii="Times New Roman" w:hAnsi="Times New Roman" w:cs="Times New Roman"/>
          <w:color w:val="000000"/>
          <w:sz w:val="28"/>
          <w:szCs w:val="28"/>
          <w:lang w:val="uk-UA"/>
        </w:rPr>
        <w:t>Б) запит стосується правопорушення, за яке в Україні стосовно тієї самої особи судом прийнято рішення, яке набрало законної сили;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7" w:name="n4301"/>
      <w:bookmarkEnd w:id="157"/>
      <w:r w:rsidRPr="008668CA">
        <w:rPr>
          <w:rFonts w:ascii="Times New Roman" w:hAnsi="Times New Roman" w:cs="Times New Roman"/>
          <w:color w:val="000000"/>
          <w:sz w:val="28"/>
          <w:szCs w:val="28"/>
          <w:lang w:val="uk-UA"/>
        </w:rPr>
        <w:t>В) запитуюча сторона не забезпечує взаємності у цій сфері;</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8" w:name="n4302"/>
      <w:bookmarkEnd w:id="158"/>
      <w:r w:rsidRPr="008668CA">
        <w:rPr>
          <w:rFonts w:ascii="Times New Roman" w:hAnsi="Times New Roman" w:cs="Times New Roman"/>
          <w:color w:val="000000"/>
          <w:sz w:val="28"/>
          <w:szCs w:val="28"/>
          <w:lang w:val="uk-UA"/>
        </w:rPr>
        <w:t>Г) запит стосується діяння, яке не є кримінальним правопорушенням за законом України про кримінальну відповідальність;</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59" w:name="n4303"/>
      <w:bookmarkEnd w:id="159"/>
      <w:r w:rsidRPr="008668CA">
        <w:rPr>
          <w:rFonts w:ascii="Times New Roman" w:hAnsi="Times New Roman" w:cs="Times New Roman"/>
          <w:color w:val="000000"/>
          <w:sz w:val="28"/>
          <w:szCs w:val="28"/>
          <w:lang w:val="uk-UA"/>
        </w:rPr>
        <w:t>Д) є достатні підстави вважати, що запит спрямований на переслідування, засудження або покарання особи за ознаками її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60" w:name="n4304"/>
      <w:bookmarkEnd w:id="160"/>
      <w:r w:rsidRPr="008668CA">
        <w:rPr>
          <w:rFonts w:ascii="Times New Roman" w:hAnsi="Times New Roman" w:cs="Times New Roman"/>
          <w:color w:val="000000"/>
          <w:sz w:val="28"/>
          <w:szCs w:val="28"/>
          <w:lang w:val="uk-UA"/>
        </w:rPr>
        <w:t>Є) запит стосується кримінального правопорушення, яке є предметом досудового розслідування або судового розгляду в Україні.</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 xml:space="preserve">А також, якщо </w:t>
      </w:r>
      <w:r w:rsidRPr="008668CA">
        <w:rPr>
          <w:rFonts w:ascii="Times New Roman" w:hAnsi="Times New Roman" w:cs="Times New Roman"/>
          <w:color w:val="000000"/>
          <w:sz w:val="28"/>
          <w:szCs w:val="28"/>
        </w:rPr>
        <w:t xml:space="preserve">витрати на таке виконання явно перевищуватимуть </w:t>
      </w:r>
      <w:r w:rsidRPr="008668CA">
        <w:rPr>
          <w:rFonts w:ascii="Times New Roman" w:hAnsi="Times New Roman" w:cs="Times New Roman"/>
          <w:color w:val="000000"/>
          <w:sz w:val="28"/>
          <w:szCs w:val="28"/>
          <w:lang w:val="uk-UA"/>
        </w:rPr>
        <w:t>завдану кримінальним правопорушенням шкоду або явно не відповідатимуть тяжкості кримінального правопорушення (якщо це не суперечить міжнародному договору України).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lastRenderedPageBreak/>
        <w:t>Складені органом досудового розслідування, слідчим, прокурором або суддею документи для забезпечення виконання такого запиту підписуються зазначеними посадовими особами та скріплюються печаткою відповідного органу.</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Отримані за результатами виконання цього запиту від інших відомств, установ чи підприємств (незалежно від форми власності) документи повинні бути підписані їхніми керівниками та скріплені печаткою відповідного відомства, установи чи підприємства. Орган досудового розслідування або слідчий передає матеріали виконання запиту прокурору, який здійснює нагляд за додержанням законів під час проведення досудового розслідування, для перевірки повноти і законності проведених слідчих (розшукових) та інших процесуальних дій.</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Запит компетентного органу іноземної держави про міжнародну правову допомогу виконується упродовж одного місяця з дати його надходження до безпосереднього виконавця. За необхідності виконання складних та великих за обсягами процесуальних дій, у тому числі таких, що потребують погодження прокурора або можуть бути проведені лише на підставі ухвали слідчого судді, строк виконання може бути продовжений центральним (уповноваженим) органом України або органом, уповноваженим здійснювати зносини з компетентними органами іноземної держави.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61" w:name="n4314"/>
      <w:bookmarkStart w:id="162" w:name="n4315"/>
      <w:bookmarkEnd w:id="161"/>
      <w:bookmarkEnd w:id="162"/>
      <w:r w:rsidRPr="008668CA">
        <w:rPr>
          <w:rFonts w:ascii="Times New Roman" w:hAnsi="Times New Roman" w:cs="Times New Roman"/>
          <w:color w:val="000000"/>
          <w:sz w:val="28"/>
          <w:szCs w:val="28"/>
          <w:lang w:val="uk-UA"/>
        </w:rPr>
        <w:t>Отримані під час виконання запиту про міжнародну правову допомогу документи направляються компетентному органу іноземної держави у порядку, встановленому відповідним міжнародним договором, згода на обов’язковість якого надана Верховною Радою України.</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63" w:name="n4316"/>
      <w:bookmarkEnd w:id="163"/>
      <w:r w:rsidRPr="008668CA">
        <w:rPr>
          <w:rFonts w:ascii="Times New Roman" w:hAnsi="Times New Roman" w:cs="Times New Roman"/>
          <w:color w:val="000000"/>
          <w:sz w:val="28"/>
          <w:szCs w:val="28"/>
          <w:lang w:val="uk-UA"/>
        </w:rPr>
        <w:t>У разі відсутності міжнародного договору України з відповідною іноземною державою виконання запиту про міжнародну правову допомогу здійснюється з дотриманням вимог вищезазначених вимог КПК, а отримані документи направляються центральним органом України щодо міжнародної правової допомоги дипломатичним шляхом.</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64" w:name="n4317"/>
      <w:bookmarkEnd w:id="164"/>
      <w:r w:rsidRPr="008668CA">
        <w:rPr>
          <w:rFonts w:ascii="Times New Roman" w:hAnsi="Times New Roman" w:cs="Times New Roman"/>
          <w:color w:val="000000"/>
          <w:sz w:val="28"/>
          <w:szCs w:val="28"/>
          <w:lang w:val="uk-UA"/>
        </w:rPr>
        <w:t>При передачі матеріалів компетентному органу іноземної держави центральний орган України щодо міжнародної правової допомоги або орган, уповноважений здійснювати зносини з компетентними органами іноземної держави відповідно до </w:t>
      </w:r>
      <w:hyperlink r:id="rId75" w:anchor="n4238" w:history="1">
        <w:r w:rsidRPr="008668CA">
          <w:rPr>
            <w:rFonts w:ascii="Times New Roman" w:hAnsi="Times New Roman" w:cs="Times New Roman"/>
            <w:color w:val="0000FF"/>
            <w:sz w:val="28"/>
            <w:szCs w:val="28"/>
            <w:lang w:val="uk-UA"/>
          </w:rPr>
          <w:t>ч. 3 ст. 545</w:t>
        </w:r>
      </w:hyperlink>
      <w:r w:rsidRPr="008668CA">
        <w:rPr>
          <w:rFonts w:ascii="Times New Roman" w:hAnsi="Times New Roman" w:cs="Times New Roman"/>
          <w:color w:val="0000FF"/>
          <w:sz w:val="28"/>
          <w:szCs w:val="28"/>
          <w:lang w:val="uk-UA"/>
        </w:rPr>
        <w:t xml:space="preserve"> КПК</w:t>
      </w:r>
      <w:r w:rsidRPr="008668CA">
        <w:rPr>
          <w:rFonts w:ascii="Times New Roman" w:hAnsi="Times New Roman" w:cs="Times New Roman"/>
          <w:color w:val="000000"/>
          <w:sz w:val="28"/>
          <w:szCs w:val="28"/>
          <w:lang w:val="uk-UA"/>
        </w:rPr>
        <w:t xml:space="preserve">, може встановити відповідно до законодавства та міжнародного договору, згода на обов’язковість якого надана Верховною Радою України, обмеження щодо використання таких матеріалів. </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bookmarkStart w:id="165" w:name="n4318"/>
      <w:bookmarkEnd w:id="165"/>
      <w:r w:rsidRPr="008668CA">
        <w:rPr>
          <w:rFonts w:ascii="Times New Roman" w:hAnsi="Times New Roman" w:cs="Times New Roman"/>
          <w:color w:val="000000"/>
          <w:sz w:val="28"/>
          <w:szCs w:val="28"/>
          <w:lang w:val="uk-UA"/>
        </w:rPr>
        <w:t>У разі неможливості виконати запит про міжнародну правову допомогу, а також у разі відмови у наданні міжнародної правової допомоги з вище зазначених (</w:t>
      </w:r>
      <w:hyperlink r:id="rId76" w:anchor="n4296" w:history="1">
        <w:r w:rsidRPr="008668CA">
          <w:rPr>
            <w:rFonts w:ascii="Times New Roman" w:hAnsi="Times New Roman" w:cs="Times New Roman"/>
            <w:color w:val="0000FF"/>
            <w:sz w:val="28"/>
            <w:szCs w:val="28"/>
            <w:lang w:val="uk-UA"/>
          </w:rPr>
          <w:t>ст. 557</w:t>
        </w:r>
      </w:hyperlink>
      <w:r w:rsidRPr="008668CA">
        <w:rPr>
          <w:rFonts w:ascii="Times New Roman" w:hAnsi="Times New Roman" w:cs="Times New Roman"/>
          <w:color w:val="000000"/>
          <w:sz w:val="28"/>
          <w:szCs w:val="28"/>
          <w:lang w:val="uk-UA"/>
        </w:rPr>
        <w:t> КПК) підстав, центральний орган України щодо міжнародної правової допомоги або орган, уповноважений здійснювати такі зносини відповідно до </w:t>
      </w:r>
      <w:hyperlink r:id="rId77" w:anchor="n4238" w:history="1">
        <w:r w:rsidRPr="008668CA">
          <w:rPr>
            <w:rFonts w:ascii="Times New Roman" w:hAnsi="Times New Roman" w:cs="Times New Roman"/>
            <w:color w:val="0000FF"/>
            <w:sz w:val="28"/>
            <w:szCs w:val="28"/>
            <w:lang w:val="uk-UA"/>
          </w:rPr>
          <w:t>ч.3 ст. 545</w:t>
        </w:r>
      </w:hyperlink>
      <w:r w:rsidRPr="008668CA">
        <w:rPr>
          <w:rFonts w:ascii="Times New Roman" w:hAnsi="Times New Roman" w:cs="Times New Roman"/>
          <w:color w:val="0000FF"/>
          <w:sz w:val="28"/>
          <w:szCs w:val="28"/>
          <w:lang w:val="uk-UA"/>
        </w:rPr>
        <w:t xml:space="preserve"> КПК</w:t>
      </w:r>
      <w:r w:rsidRPr="008668CA">
        <w:rPr>
          <w:rFonts w:ascii="Times New Roman" w:hAnsi="Times New Roman" w:cs="Times New Roman"/>
          <w:color w:val="000000"/>
          <w:sz w:val="28"/>
          <w:szCs w:val="28"/>
          <w:lang w:val="uk-UA"/>
        </w:rPr>
        <w:t xml:space="preserve">, повертає запит компетентному органу іноземної держави із зазначенням таких причин. Чи вказує умови,  за яких запит може бути розглянутий повторно, і повертає його. Або ж, узгоджує </w:t>
      </w:r>
      <w:bookmarkStart w:id="166" w:name="n4292"/>
      <w:bookmarkEnd w:id="166"/>
      <w:r w:rsidRPr="008668CA">
        <w:rPr>
          <w:rFonts w:ascii="Times New Roman" w:hAnsi="Times New Roman" w:cs="Times New Roman"/>
          <w:color w:val="000000"/>
          <w:sz w:val="28"/>
          <w:szCs w:val="28"/>
          <w:lang w:val="uk-UA"/>
        </w:rPr>
        <w:t xml:space="preserve">із запитуючою стороною порядок виконання запиту за певних обмежень. І </w:t>
      </w:r>
      <w:r w:rsidRPr="008668CA">
        <w:rPr>
          <w:rFonts w:ascii="Times New Roman" w:hAnsi="Times New Roman" w:cs="Times New Roman"/>
          <w:color w:val="000000"/>
          <w:sz w:val="28"/>
          <w:szCs w:val="28"/>
          <w:lang w:val="uk-UA"/>
        </w:rPr>
        <w:lastRenderedPageBreak/>
        <w:t>якщо запитуюча сторона погоджується з визначеними умовами, запит задовольняється після виконання запитуючою стороною цих умов.</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Таким чином, від</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ов</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 xml:space="preserve">о до положень кримінального процесуального законодавства України </w:t>
      </w:r>
      <w:r w:rsidRPr="008668CA">
        <w:rPr>
          <w:rFonts w:ascii="Times New Roman" w:hAnsi="Times New Roman" w:cs="Times New Roman"/>
          <w:i/>
          <w:color w:val="000000"/>
          <w:sz w:val="28"/>
          <w:szCs w:val="28"/>
          <w:lang w:val="uk-UA"/>
        </w:rPr>
        <w:t>порядокпров</w:t>
      </w:r>
      <w:r w:rsidRPr="008668CA">
        <w:rPr>
          <w:rFonts w:ascii="Times New Roman" w:hAnsi="Times New Roman" w:cs="Times New Roman"/>
          <w:i/>
          <w:color w:val="000000"/>
          <w:spacing w:val="-2"/>
          <w:sz w:val="28"/>
          <w:szCs w:val="28"/>
          <w:lang w:val="uk-UA"/>
        </w:rPr>
        <w:t>е</w:t>
      </w:r>
      <w:r w:rsidRPr="008668CA">
        <w:rPr>
          <w:rFonts w:ascii="Times New Roman" w:hAnsi="Times New Roman" w:cs="Times New Roman"/>
          <w:i/>
          <w:color w:val="000000"/>
          <w:sz w:val="28"/>
          <w:szCs w:val="28"/>
          <w:lang w:val="uk-UA"/>
        </w:rPr>
        <w:t>ден</w:t>
      </w:r>
      <w:r w:rsidRPr="008668CA">
        <w:rPr>
          <w:rFonts w:ascii="Times New Roman" w:hAnsi="Times New Roman" w:cs="Times New Roman"/>
          <w:i/>
          <w:color w:val="000000"/>
          <w:spacing w:val="-2"/>
          <w:sz w:val="28"/>
          <w:szCs w:val="28"/>
          <w:lang w:val="uk-UA"/>
        </w:rPr>
        <w:t>н</w:t>
      </w:r>
      <w:r w:rsidRPr="008668CA">
        <w:rPr>
          <w:rFonts w:ascii="Times New Roman" w:hAnsi="Times New Roman" w:cs="Times New Roman"/>
          <w:i/>
          <w:color w:val="000000"/>
          <w:sz w:val="28"/>
          <w:szCs w:val="28"/>
          <w:lang w:val="uk-UA"/>
        </w:rPr>
        <w:t>я про</w:t>
      </w:r>
      <w:r w:rsidRPr="008668CA">
        <w:rPr>
          <w:rFonts w:ascii="Times New Roman" w:hAnsi="Times New Roman" w:cs="Times New Roman"/>
          <w:i/>
          <w:color w:val="000000"/>
          <w:spacing w:val="-1"/>
          <w:sz w:val="28"/>
          <w:szCs w:val="28"/>
          <w:lang w:val="uk-UA"/>
        </w:rPr>
        <w:t>ц</w:t>
      </w:r>
      <w:r w:rsidRPr="008668CA">
        <w:rPr>
          <w:rFonts w:ascii="Times New Roman" w:hAnsi="Times New Roman" w:cs="Times New Roman"/>
          <w:i/>
          <w:color w:val="000000"/>
          <w:sz w:val="28"/>
          <w:szCs w:val="28"/>
          <w:lang w:val="uk-UA"/>
        </w:rPr>
        <w:t>ес</w:t>
      </w:r>
      <w:r w:rsidRPr="008668CA">
        <w:rPr>
          <w:rFonts w:ascii="Times New Roman" w:hAnsi="Times New Roman" w:cs="Times New Roman"/>
          <w:i/>
          <w:color w:val="000000"/>
          <w:spacing w:val="-3"/>
          <w:sz w:val="28"/>
          <w:szCs w:val="28"/>
          <w:lang w:val="uk-UA"/>
        </w:rPr>
        <w:t>у</w:t>
      </w:r>
      <w:r w:rsidRPr="008668CA">
        <w:rPr>
          <w:rFonts w:ascii="Times New Roman" w:hAnsi="Times New Roman" w:cs="Times New Roman"/>
          <w:i/>
          <w:color w:val="000000"/>
          <w:sz w:val="28"/>
          <w:szCs w:val="28"/>
          <w:lang w:val="uk-UA"/>
        </w:rPr>
        <w:t>ал</w:t>
      </w:r>
      <w:r w:rsidRPr="008668CA">
        <w:rPr>
          <w:rFonts w:ascii="Times New Roman" w:hAnsi="Times New Roman" w:cs="Times New Roman"/>
          <w:i/>
          <w:color w:val="000000"/>
          <w:spacing w:val="-2"/>
          <w:sz w:val="28"/>
          <w:szCs w:val="28"/>
          <w:lang w:val="uk-UA"/>
        </w:rPr>
        <w:t>ь</w:t>
      </w:r>
      <w:r w:rsidRPr="008668CA">
        <w:rPr>
          <w:rFonts w:ascii="Times New Roman" w:hAnsi="Times New Roman" w:cs="Times New Roman"/>
          <w:i/>
          <w:color w:val="000000"/>
          <w:sz w:val="28"/>
          <w:szCs w:val="28"/>
          <w:lang w:val="uk-UA"/>
        </w:rPr>
        <w:t>них</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ійпри</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данні</w:t>
      </w:r>
      <w:r w:rsidRPr="008668CA">
        <w:rPr>
          <w:rFonts w:ascii="Times New Roman" w:hAnsi="Times New Roman" w:cs="Times New Roman"/>
          <w:color w:val="000000"/>
          <w:spacing w:val="-2"/>
          <w:sz w:val="28"/>
          <w:szCs w:val="28"/>
          <w:lang w:val="uk-UA"/>
        </w:rPr>
        <w:t>м</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ж</w:t>
      </w:r>
      <w:r w:rsidRPr="008668CA">
        <w:rPr>
          <w:rFonts w:ascii="Times New Roman" w:hAnsi="Times New Roman" w:cs="Times New Roman"/>
          <w:color w:val="000000"/>
          <w:sz w:val="28"/>
          <w:szCs w:val="28"/>
          <w:lang w:val="uk-UA"/>
        </w:rPr>
        <w:t>наро</w:t>
      </w:r>
      <w:r w:rsidRPr="008668CA">
        <w:rPr>
          <w:rFonts w:ascii="Times New Roman" w:hAnsi="Times New Roman" w:cs="Times New Roman"/>
          <w:color w:val="000000"/>
          <w:spacing w:val="-1"/>
          <w:sz w:val="28"/>
          <w:szCs w:val="28"/>
          <w:lang w:val="uk-UA"/>
        </w:rPr>
        <w:t>дн</w:t>
      </w:r>
      <w:r w:rsidRPr="008668CA">
        <w:rPr>
          <w:rFonts w:ascii="Times New Roman" w:hAnsi="Times New Roman" w:cs="Times New Roman"/>
          <w:color w:val="000000"/>
          <w:sz w:val="28"/>
          <w:szCs w:val="28"/>
          <w:lang w:val="uk-UA"/>
        </w:rPr>
        <w:t>ої</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раво</w:t>
      </w:r>
      <w:r w:rsidRPr="008668CA">
        <w:rPr>
          <w:rFonts w:ascii="Times New Roman" w:hAnsi="Times New Roman" w:cs="Times New Roman"/>
          <w:color w:val="000000"/>
          <w:spacing w:val="-1"/>
          <w:sz w:val="28"/>
          <w:szCs w:val="28"/>
          <w:lang w:val="uk-UA"/>
        </w:rPr>
        <w:t>во</w:t>
      </w:r>
      <w:r w:rsidRPr="008668CA">
        <w:rPr>
          <w:rFonts w:ascii="Times New Roman" w:hAnsi="Times New Roman" w:cs="Times New Roman"/>
          <w:color w:val="000000"/>
          <w:sz w:val="28"/>
          <w:szCs w:val="28"/>
          <w:lang w:val="uk-UA"/>
        </w:rPr>
        <w:t>ї</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2"/>
          <w:sz w:val="28"/>
          <w:szCs w:val="28"/>
          <w:lang w:val="uk-UA"/>
        </w:rPr>
        <w:t>п</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мо</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 xml:space="preserve">и </w:t>
      </w:r>
      <w:r w:rsidRPr="008668CA">
        <w:rPr>
          <w:rFonts w:ascii="Times New Roman" w:hAnsi="Times New Roman" w:cs="Times New Roman"/>
          <w:b/>
          <w:color w:val="000000"/>
          <w:spacing w:val="-1"/>
          <w:sz w:val="28"/>
          <w:szCs w:val="28"/>
          <w:lang w:val="uk-UA"/>
        </w:rPr>
        <w:t>в</w:t>
      </w:r>
      <w:r w:rsidRPr="008668CA">
        <w:rPr>
          <w:rFonts w:ascii="Times New Roman" w:hAnsi="Times New Roman" w:cs="Times New Roman"/>
          <w:b/>
          <w:color w:val="000000"/>
          <w:sz w:val="28"/>
          <w:szCs w:val="28"/>
          <w:lang w:val="uk-UA"/>
        </w:rPr>
        <w:t>кл</w:t>
      </w:r>
      <w:r w:rsidRPr="008668CA">
        <w:rPr>
          <w:rFonts w:ascii="Times New Roman" w:hAnsi="Times New Roman" w:cs="Times New Roman"/>
          <w:b/>
          <w:color w:val="000000"/>
          <w:spacing w:val="-2"/>
          <w:sz w:val="28"/>
          <w:szCs w:val="28"/>
          <w:lang w:val="uk-UA"/>
        </w:rPr>
        <w:t>ю</w:t>
      </w:r>
      <w:r w:rsidRPr="008668CA">
        <w:rPr>
          <w:rFonts w:ascii="Times New Roman" w:hAnsi="Times New Roman" w:cs="Times New Roman"/>
          <w:b/>
          <w:color w:val="000000"/>
          <w:sz w:val="28"/>
          <w:szCs w:val="28"/>
          <w:lang w:val="uk-UA"/>
        </w:rPr>
        <w:t>чає такі е</w:t>
      </w:r>
      <w:r w:rsidRPr="008668CA">
        <w:rPr>
          <w:rFonts w:ascii="Times New Roman" w:hAnsi="Times New Roman" w:cs="Times New Roman"/>
          <w:b/>
          <w:color w:val="000000"/>
          <w:spacing w:val="-3"/>
          <w:sz w:val="28"/>
          <w:szCs w:val="28"/>
          <w:lang w:val="uk-UA"/>
        </w:rPr>
        <w:t>т</w:t>
      </w:r>
      <w:r w:rsidRPr="008668CA">
        <w:rPr>
          <w:rFonts w:ascii="Times New Roman" w:hAnsi="Times New Roman" w:cs="Times New Roman"/>
          <w:b/>
          <w:color w:val="000000"/>
          <w:sz w:val="28"/>
          <w:szCs w:val="28"/>
          <w:lang w:val="uk-UA"/>
        </w:rPr>
        <w:t>а</w:t>
      </w:r>
      <w:r w:rsidRPr="008668CA">
        <w:rPr>
          <w:rFonts w:ascii="Times New Roman" w:hAnsi="Times New Roman" w:cs="Times New Roman"/>
          <w:b/>
          <w:color w:val="000000"/>
          <w:spacing w:val="-1"/>
          <w:sz w:val="28"/>
          <w:szCs w:val="28"/>
          <w:lang w:val="uk-UA"/>
        </w:rPr>
        <w:t>п</w:t>
      </w:r>
      <w:r w:rsidRPr="008668CA">
        <w:rPr>
          <w:rFonts w:ascii="Times New Roman" w:hAnsi="Times New Roman" w:cs="Times New Roman"/>
          <w:b/>
          <w:color w:val="000000"/>
          <w:sz w:val="28"/>
          <w:szCs w:val="28"/>
          <w:lang w:val="uk-UA"/>
        </w:rPr>
        <w:t>и:</w:t>
      </w:r>
      <w:r w:rsidRPr="008668CA">
        <w:rPr>
          <w:rFonts w:ascii="Times New Roman" w:hAnsi="Times New Roman" w:cs="Times New Roman"/>
          <w:color w:val="000000"/>
          <w:sz w:val="28"/>
          <w:szCs w:val="28"/>
          <w:lang w:val="uk-UA"/>
        </w:rPr>
        <w:t xml:space="preserve"> 1)о</w:t>
      </w:r>
      <w:r w:rsidRPr="008668CA">
        <w:rPr>
          <w:rFonts w:ascii="Times New Roman" w:hAnsi="Times New Roman" w:cs="Times New Roman"/>
          <w:color w:val="000000"/>
          <w:spacing w:val="-1"/>
          <w:sz w:val="28"/>
          <w:szCs w:val="28"/>
          <w:lang w:val="uk-UA"/>
        </w:rPr>
        <w:t>т</w:t>
      </w:r>
      <w:r w:rsidRPr="008668CA">
        <w:rPr>
          <w:rFonts w:ascii="Times New Roman" w:hAnsi="Times New Roman" w:cs="Times New Roman"/>
          <w:color w:val="000000"/>
          <w:spacing w:val="-2"/>
          <w:sz w:val="28"/>
          <w:szCs w:val="28"/>
          <w:lang w:val="uk-UA"/>
        </w:rPr>
        <w:t>р</w:t>
      </w:r>
      <w:r w:rsidRPr="008668CA">
        <w:rPr>
          <w:rFonts w:ascii="Times New Roman" w:hAnsi="Times New Roman" w:cs="Times New Roman"/>
          <w:color w:val="000000"/>
          <w:sz w:val="28"/>
          <w:szCs w:val="28"/>
          <w:lang w:val="uk-UA"/>
        </w:rPr>
        <w:t>имання з</w:t>
      </w:r>
      <w:r w:rsidRPr="008668CA">
        <w:rPr>
          <w:rFonts w:ascii="Times New Roman" w:hAnsi="Times New Roman" w:cs="Times New Roman"/>
          <w:color w:val="000000"/>
          <w:spacing w:val="-3"/>
          <w:sz w:val="28"/>
          <w:szCs w:val="28"/>
          <w:lang w:val="uk-UA"/>
        </w:rPr>
        <w:t>а</w:t>
      </w:r>
      <w:r w:rsidRPr="008668CA">
        <w:rPr>
          <w:rFonts w:ascii="Times New Roman" w:hAnsi="Times New Roman" w:cs="Times New Roman"/>
          <w:color w:val="000000"/>
          <w:sz w:val="28"/>
          <w:szCs w:val="28"/>
          <w:lang w:val="uk-UA"/>
        </w:rPr>
        <w:t>питупро м</w:t>
      </w:r>
      <w:r w:rsidRPr="008668CA">
        <w:rPr>
          <w:rFonts w:ascii="Times New Roman" w:hAnsi="Times New Roman" w:cs="Times New Roman"/>
          <w:color w:val="000000"/>
          <w:spacing w:val="-2"/>
          <w:sz w:val="28"/>
          <w:szCs w:val="28"/>
          <w:lang w:val="uk-UA"/>
        </w:rPr>
        <w:t>і</w:t>
      </w:r>
      <w:r w:rsidRPr="008668CA">
        <w:rPr>
          <w:rFonts w:ascii="Times New Roman" w:hAnsi="Times New Roman" w:cs="Times New Roman"/>
          <w:color w:val="000000"/>
          <w:sz w:val="28"/>
          <w:szCs w:val="28"/>
          <w:lang w:val="uk-UA"/>
        </w:rPr>
        <w:t>жн</w:t>
      </w:r>
      <w:r w:rsidRPr="008668CA">
        <w:rPr>
          <w:rFonts w:ascii="Times New Roman" w:hAnsi="Times New Roman" w:cs="Times New Roman"/>
          <w:color w:val="000000"/>
          <w:spacing w:val="-1"/>
          <w:sz w:val="28"/>
          <w:szCs w:val="28"/>
          <w:lang w:val="uk-UA"/>
        </w:rPr>
        <w:t>ар</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нупра</w:t>
      </w:r>
      <w:r w:rsidRPr="008668CA">
        <w:rPr>
          <w:rFonts w:ascii="Times New Roman" w:hAnsi="Times New Roman" w:cs="Times New Roman"/>
          <w:color w:val="000000"/>
          <w:spacing w:val="-1"/>
          <w:sz w:val="28"/>
          <w:szCs w:val="28"/>
          <w:lang w:val="uk-UA"/>
        </w:rPr>
        <w:t>в</w:t>
      </w:r>
      <w:r w:rsidRPr="008668CA">
        <w:rPr>
          <w:rFonts w:ascii="Times New Roman" w:hAnsi="Times New Roman" w:cs="Times New Roman"/>
          <w:color w:val="000000"/>
          <w:sz w:val="28"/>
          <w:szCs w:val="28"/>
          <w:lang w:val="uk-UA"/>
        </w:rPr>
        <w:t>овуд</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огу(ст. 551 К</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К</w:t>
      </w:r>
      <w:r w:rsidRPr="008668CA">
        <w:rPr>
          <w:rFonts w:ascii="Times New Roman" w:hAnsi="Times New Roman" w:cs="Times New Roman"/>
          <w:color w:val="000000"/>
          <w:spacing w:val="-3"/>
          <w:sz w:val="28"/>
          <w:szCs w:val="28"/>
          <w:lang w:val="uk-UA"/>
        </w:rPr>
        <w:t>)</w:t>
      </w:r>
      <w:r w:rsidRPr="008668CA">
        <w:rPr>
          <w:rFonts w:ascii="Times New Roman" w:hAnsi="Times New Roman" w:cs="Times New Roman"/>
          <w:color w:val="000000"/>
          <w:sz w:val="28"/>
          <w:szCs w:val="28"/>
          <w:lang w:val="uk-UA"/>
        </w:rPr>
        <w:t>;2)розг</w:t>
      </w:r>
      <w:r w:rsidRPr="008668CA">
        <w:rPr>
          <w:rFonts w:ascii="Times New Roman" w:hAnsi="Times New Roman" w:cs="Times New Roman"/>
          <w:color w:val="000000"/>
          <w:spacing w:val="-1"/>
          <w:sz w:val="28"/>
          <w:szCs w:val="28"/>
          <w:lang w:val="uk-UA"/>
        </w:rPr>
        <w:t>л</w:t>
      </w:r>
      <w:r w:rsidRPr="008668CA">
        <w:rPr>
          <w:rFonts w:ascii="Times New Roman" w:hAnsi="Times New Roman" w:cs="Times New Roman"/>
          <w:color w:val="000000"/>
          <w:sz w:val="28"/>
          <w:szCs w:val="28"/>
          <w:lang w:val="uk-UA"/>
        </w:rPr>
        <w:t>ядза</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иту</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озе</w:t>
      </w:r>
      <w:r w:rsidRPr="008668CA">
        <w:rPr>
          <w:rFonts w:ascii="Times New Roman" w:hAnsi="Times New Roman" w:cs="Times New Roman"/>
          <w:color w:val="000000"/>
          <w:spacing w:val="-2"/>
          <w:sz w:val="28"/>
          <w:szCs w:val="28"/>
          <w:lang w:val="uk-UA"/>
        </w:rPr>
        <w:t>м</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к</w:t>
      </w:r>
      <w:r w:rsidRPr="008668CA">
        <w:rPr>
          <w:rFonts w:ascii="Times New Roman" w:hAnsi="Times New Roman" w:cs="Times New Roman"/>
          <w:color w:val="000000"/>
          <w:sz w:val="28"/>
          <w:szCs w:val="28"/>
          <w:lang w:val="uk-UA"/>
        </w:rPr>
        <w:t>омп</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pacing w:val="-2"/>
          <w:sz w:val="28"/>
          <w:szCs w:val="28"/>
          <w:lang w:val="uk-UA"/>
        </w:rPr>
        <w:t>те</w:t>
      </w:r>
      <w:r w:rsidRPr="008668CA">
        <w:rPr>
          <w:rFonts w:ascii="Times New Roman" w:hAnsi="Times New Roman" w:cs="Times New Roman"/>
          <w:color w:val="000000"/>
          <w:sz w:val="28"/>
          <w:szCs w:val="28"/>
          <w:lang w:val="uk-UA"/>
        </w:rPr>
        <w:t>нт</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ор</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ану</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роміжн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одну п</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ову</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опо</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огу(ст.554КПК),</w:t>
      </w:r>
      <w:r w:rsidRPr="008668CA">
        <w:rPr>
          <w:rFonts w:ascii="Times New Roman" w:hAnsi="Times New Roman" w:cs="Times New Roman"/>
          <w:color w:val="000000"/>
          <w:spacing w:val="82"/>
          <w:sz w:val="28"/>
          <w:szCs w:val="28"/>
          <w:lang w:val="uk-UA"/>
        </w:rPr>
        <w:t xml:space="preserve"> 3)</w:t>
      </w:r>
      <w:r w:rsidRPr="008668CA">
        <w:rPr>
          <w:rFonts w:ascii="Times New Roman" w:hAnsi="Times New Roman" w:cs="Times New Roman"/>
          <w:color w:val="000000"/>
          <w:spacing w:val="-1"/>
          <w:sz w:val="28"/>
          <w:szCs w:val="28"/>
          <w:lang w:val="uk-UA"/>
        </w:rPr>
        <w:t>пр</w:t>
      </w:r>
      <w:r w:rsidRPr="008668CA">
        <w:rPr>
          <w:rFonts w:ascii="Times New Roman" w:hAnsi="Times New Roman" w:cs="Times New Roman"/>
          <w:color w:val="000000"/>
          <w:sz w:val="28"/>
          <w:szCs w:val="28"/>
          <w:lang w:val="uk-UA"/>
        </w:rPr>
        <w:t>ийняттяріш</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язприв</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дуна</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z w:val="28"/>
          <w:szCs w:val="28"/>
          <w:lang w:val="uk-UA"/>
        </w:rPr>
        <w:t>ня до</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ом</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2"/>
          <w:sz w:val="28"/>
          <w:szCs w:val="28"/>
          <w:lang w:val="uk-UA"/>
        </w:rPr>
        <w:t>г</w:t>
      </w:r>
      <w:r w:rsidRPr="008668CA">
        <w:rPr>
          <w:rFonts w:ascii="Times New Roman" w:hAnsi="Times New Roman" w:cs="Times New Roman"/>
          <w:color w:val="000000"/>
          <w:sz w:val="28"/>
          <w:szCs w:val="28"/>
          <w:lang w:val="uk-UA"/>
        </w:rPr>
        <w:t>и,</w:t>
      </w:r>
      <w:r w:rsidRPr="008668CA">
        <w:rPr>
          <w:rFonts w:ascii="Times New Roman" w:hAnsi="Times New Roman" w:cs="Times New Roman"/>
          <w:color w:val="000000"/>
          <w:spacing w:val="-1"/>
          <w:sz w:val="28"/>
          <w:szCs w:val="28"/>
          <w:lang w:val="uk-UA"/>
        </w:rPr>
        <w:t>в</w:t>
      </w:r>
      <w:r w:rsidRPr="008668CA">
        <w:rPr>
          <w:rFonts w:ascii="Times New Roman" w:hAnsi="Times New Roman" w:cs="Times New Roman"/>
          <w:color w:val="000000"/>
          <w:sz w:val="28"/>
          <w:szCs w:val="28"/>
          <w:lang w:val="uk-UA"/>
        </w:rPr>
        <w:t>ід</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ивиконан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яз</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питу</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роміж</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ну</w:t>
      </w:r>
      <w:r w:rsidRPr="008668CA">
        <w:rPr>
          <w:rFonts w:ascii="Times New Roman" w:hAnsi="Times New Roman" w:cs="Times New Roman"/>
          <w:color w:val="000000"/>
          <w:spacing w:val="1"/>
          <w:sz w:val="28"/>
          <w:szCs w:val="28"/>
          <w:lang w:val="uk-UA"/>
        </w:rPr>
        <w:t>пр</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овуд</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по</w:t>
      </w:r>
      <w:r w:rsidRPr="008668CA">
        <w:rPr>
          <w:rFonts w:ascii="Times New Roman" w:hAnsi="Times New Roman" w:cs="Times New Roman"/>
          <w:color w:val="000000"/>
          <w:spacing w:val="-2"/>
          <w:sz w:val="28"/>
          <w:szCs w:val="28"/>
          <w:lang w:val="uk-UA"/>
        </w:rPr>
        <w:t>м</w:t>
      </w:r>
      <w:r w:rsidRPr="008668CA">
        <w:rPr>
          <w:rFonts w:ascii="Times New Roman" w:hAnsi="Times New Roman" w:cs="Times New Roman"/>
          <w:color w:val="000000"/>
          <w:sz w:val="28"/>
          <w:szCs w:val="28"/>
          <w:lang w:val="uk-UA"/>
        </w:rPr>
        <w:t>огу(ст. 557 К</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К</w:t>
      </w:r>
      <w:r w:rsidRPr="008668CA">
        <w:rPr>
          <w:rFonts w:ascii="Times New Roman" w:hAnsi="Times New Roman" w:cs="Times New Roman"/>
          <w:color w:val="000000"/>
          <w:spacing w:val="-2"/>
          <w:sz w:val="28"/>
          <w:szCs w:val="28"/>
          <w:lang w:val="uk-UA"/>
        </w:rPr>
        <w:t>)</w:t>
      </w:r>
      <w:r w:rsidRPr="008668CA">
        <w:rPr>
          <w:rFonts w:ascii="Times New Roman" w:hAnsi="Times New Roman" w:cs="Times New Roman"/>
          <w:color w:val="000000"/>
          <w:sz w:val="28"/>
          <w:szCs w:val="28"/>
          <w:lang w:val="uk-UA"/>
        </w:rPr>
        <w:t>; 4)ви</w:t>
      </w:r>
      <w:r w:rsidRPr="008668CA">
        <w:rPr>
          <w:rFonts w:ascii="Times New Roman" w:hAnsi="Times New Roman" w:cs="Times New Roman"/>
          <w:color w:val="000000"/>
          <w:spacing w:val="-1"/>
          <w:sz w:val="28"/>
          <w:szCs w:val="28"/>
          <w:lang w:val="uk-UA"/>
        </w:rPr>
        <w:t>ко</w:t>
      </w:r>
      <w:r w:rsidRPr="008668CA">
        <w:rPr>
          <w:rFonts w:ascii="Times New Roman" w:hAnsi="Times New Roman" w:cs="Times New Roman"/>
          <w:color w:val="000000"/>
          <w:sz w:val="28"/>
          <w:szCs w:val="28"/>
          <w:lang w:val="uk-UA"/>
        </w:rPr>
        <w:t>на</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няз</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пи</w:t>
      </w:r>
      <w:r w:rsidRPr="008668CA">
        <w:rPr>
          <w:rFonts w:ascii="Times New Roman" w:hAnsi="Times New Roman" w:cs="Times New Roman"/>
          <w:color w:val="000000"/>
          <w:spacing w:val="-2"/>
          <w:sz w:val="28"/>
          <w:szCs w:val="28"/>
          <w:lang w:val="uk-UA"/>
        </w:rPr>
        <w:t>т</w:t>
      </w:r>
      <w:r w:rsidRPr="008668CA">
        <w:rPr>
          <w:rFonts w:ascii="Times New Roman" w:hAnsi="Times New Roman" w:cs="Times New Roman"/>
          <w:color w:val="000000"/>
          <w:sz w:val="28"/>
          <w:szCs w:val="28"/>
          <w:lang w:val="uk-UA"/>
        </w:rPr>
        <w:t>у(</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че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ня)пром</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1"/>
          <w:sz w:val="28"/>
          <w:szCs w:val="28"/>
          <w:lang w:val="uk-UA"/>
        </w:rPr>
        <w:t>ж</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род</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у</w:t>
      </w:r>
      <w:r w:rsidRPr="008668CA">
        <w:rPr>
          <w:rFonts w:ascii="Times New Roman" w:hAnsi="Times New Roman" w:cs="Times New Roman"/>
          <w:color w:val="000000"/>
          <w:spacing w:val="1"/>
          <w:sz w:val="28"/>
          <w:szCs w:val="28"/>
          <w:lang w:val="uk-UA"/>
        </w:rPr>
        <w:t>пр</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у</w:t>
      </w:r>
      <w:r w:rsidRPr="008668CA">
        <w:rPr>
          <w:rFonts w:ascii="Times New Roman" w:hAnsi="Times New Roman" w:cs="Times New Roman"/>
          <w:color w:val="000000"/>
          <w:spacing w:val="1"/>
          <w:sz w:val="28"/>
          <w:szCs w:val="28"/>
          <w:lang w:val="uk-UA"/>
        </w:rPr>
        <w:t>до</w:t>
      </w:r>
      <w:r w:rsidRPr="008668CA">
        <w:rPr>
          <w:rFonts w:ascii="Times New Roman" w:hAnsi="Times New Roman" w:cs="Times New Roman"/>
          <w:color w:val="000000"/>
          <w:sz w:val="28"/>
          <w:szCs w:val="28"/>
          <w:lang w:val="uk-UA"/>
        </w:rPr>
        <w:t>по</w:t>
      </w:r>
      <w:r w:rsidRPr="008668CA">
        <w:rPr>
          <w:rFonts w:ascii="Times New Roman" w:hAnsi="Times New Roman" w:cs="Times New Roman"/>
          <w:color w:val="000000"/>
          <w:spacing w:val="-2"/>
          <w:sz w:val="28"/>
          <w:szCs w:val="28"/>
          <w:lang w:val="uk-UA"/>
        </w:rPr>
        <w:t>м</w:t>
      </w:r>
      <w:r w:rsidRPr="008668CA">
        <w:rPr>
          <w:rFonts w:ascii="Times New Roman" w:hAnsi="Times New Roman" w:cs="Times New Roman"/>
          <w:color w:val="000000"/>
          <w:sz w:val="28"/>
          <w:szCs w:val="28"/>
          <w:lang w:val="uk-UA"/>
        </w:rPr>
        <w:t>огуна тер</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pacing w:val="-2"/>
          <w:sz w:val="28"/>
          <w:szCs w:val="28"/>
          <w:lang w:val="uk-UA"/>
        </w:rPr>
        <w:t>т</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рії У</w:t>
      </w:r>
      <w:r w:rsidRPr="008668CA">
        <w:rPr>
          <w:rFonts w:ascii="Times New Roman" w:hAnsi="Times New Roman" w:cs="Times New Roman"/>
          <w:color w:val="000000"/>
          <w:spacing w:val="-2"/>
          <w:sz w:val="28"/>
          <w:szCs w:val="28"/>
          <w:lang w:val="uk-UA"/>
        </w:rPr>
        <w:t>к</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1"/>
          <w:sz w:val="28"/>
          <w:szCs w:val="28"/>
          <w:lang w:val="uk-UA"/>
        </w:rPr>
        <w:t>аї</w:t>
      </w:r>
      <w:r w:rsidRPr="008668CA">
        <w:rPr>
          <w:rFonts w:ascii="Times New Roman" w:hAnsi="Times New Roman" w:cs="Times New Roman"/>
          <w:color w:val="000000"/>
          <w:sz w:val="28"/>
          <w:szCs w:val="28"/>
          <w:lang w:val="uk-UA"/>
        </w:rPr>
        <w:t>ни (</w:t>
      </w:r>
      <w:r w:rsidRPr="008668CA">
        <w:rPr>
          <w:rFonts w:ascii="Times New Roman" w:hAnsi="Times New Roman" w:cs="Times New Roman"/>
          <w:color w:val="000000"/>
          <w:spacing w:val="-2"/>
          <w:sz w:val="28"/>
          <w:szCs w:val="28"/>
          <w:lang w:val="uk-UA"/>
        </w:rPr>
        <w:t>с</w:t>
      </w:r>
      <w:r w:rsidRPr="008668CA">
        <w:rPr>
          <w:rFonts w:ascii="Times New Roman" w:hAnsi="Times New Roman" w:cs="Times New Roman"/>
          <w:color w:val="000000"/>
          <w:sz w:val="28"/>
          <w:szCs w:val="28"/>
          <w:lang w:val="uk-UA"/>
        </w:rPr>
        <w:t>т. 558 К</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К); 5)заве</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ше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няп</w:t>
      </w:r>
      <w:r w:rsidRPr="008668CA">
        <w:rPr>
          <w:rFonts w:ascii="Times New Roman" w:hAnsi="Times New Roman" w:cs="Times New Roman"/>
          <w:color w:val="000000"/>
          <w:spacing w:val="-2"/>
          <w:sz w:val="28"/>
          <w:szCs w:val="28"/>
          <w:lang w:val="uk-UA"/>
        </w:rPr>
        <w:t>р</w:t>
      </w:r>
      <w:r w:rsidRPr="008668CA">
        <w:rPr>
          <w:rFonts w:ascii="Times New Roman" w:hAnsi="Times New Roman" w:cs="Times New Roman"/>
          <w:color w:val="000000"/>
          <w:sz w:val="28"/>
          <w:szCs w:val="28"/>
          <w:lang w:val="uk-UA"/>
        </w:rPr>
        <w:t>оцед</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ри</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ння</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2"/>
          <w:sz w:val="28"/>
          <w:szCs w:val="28"/>
          <w:lang w:val="uk-UA"/>
        </w:rPr>
        <w:t>ж</w:t>
      </w:r>
      <w:r w:rsidRPr="008668CA">
        <w:rPr>
          <w:rFonts w:ascii="Times New Roman" w:hAnsi="Times New Roman" w:cs="Times New Roman"/>
          <w:color w:val="000000"/>
          <w:sz w:val="28"/>
          <w:szCs w:val="28"/>
          <w:lang w:val="uk-UA"/>
        </w:rPr>
        <w:t>нар</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но</w:t>
      </w:r>
      <w:r w:rsidRPr="008668CA">
        <w:rPr>
          <w:rFonts w:ascii="Times New Roman" w:hAnsi="Times New Roman" w:cs="Times New Roman"/>
          <w:color w:val="000000"/>
          <w:sz w:val="28"/>
          <w:szCs w:val="28"/>
          <w:lang w:val="uk-UA"/>
        </w:rPr>
        <w:t>ї</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раво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ої</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омо</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и(с</w:t>
      </w:r>
      <w:r w:rsidRPr="008668CA">
        <w:rPr>
          <w:rFonts w:ascii="Times New Roman" w:hAnsi="Times New Roman" w:cs="Times New Roman"/>
          <w:color w:val="000000"/>
          <w:spacing w:val="-1"/>
          <w:sz w:val="28"/>
          <w:szCs w:val="28"/>
          <w:lang w:val="uk-UA"/>
        </w:rPr>
        <w:t>т</w:t>
      </w:r>
      <w:r w:rsidRPr="008668CA">
        <w:rPr>
          <w:rFonts w:ascii="Times New Roman" w:hAnsi="Times New Roman" w:cs="Times New Roman"/>
          <w:color w:val="000000"/>
          <w:sz w:val="28"/>
          <w:szCs w:val="28"/>
          <w:lang w:val="uk-UA"/>
        </w:rPr>
        <w:t>. 560 К</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К).</w:t>
      </w:r>
    </w:p>
    <w:p w:rsidR="00244E63" w:rsidRPr="008668CA" w:rsidRDefault="00244E63" w:rsidP="00244E63">
      <w:pPr>
        <w:spacing w:after="0" w:line="240" w:lineRule="auto"/>
        <w:ind w:firstLine="709"/>
        <w:jc w:val="both"/>
        <w:rPr>
          <w:rFonts w:ascii="Times New Roman" w:hAnsi="Times New Roman" w:cs="Times New Roman"/>
          <w:color w:val="000000"/>
          <w:sz w:val="28"/>
          <w:szCs w:val="28"/>
          <w:lang w:val="uk-UA"/>
        </w:rPr>
      </w:pPr>
      <w:r w:rsidRPr="008668CA">
        <w:rPr>
          <w:rFonts w:ascii="Times New Roman" w:hAnsi="Times New Roman" w:cs="Times New Roman"/>
          <w:i/>
          <w:sz w:val="28"/>
          <w:szCs w:val="28"/>
          <w:lang w:val="uk-UA"/>
        </w:rPr>
        <w:t xml:space="preserve">На сьогодні, всі </w:t>
      </w:r>
      <w:r w:rsidRPr="008668CA">
        <w:rPr>
          <w:rFonts w:ascii="Times New Roman" w:hAnsi="Times New Roman" w:cs="Times New Roman"/>
          <w:i/>
          <w:color w:val="000000"/>
          <w:sz w:val="28"/>
          <w:szCs w:val="28"/>
          <w:lang w:val="uk-UA"/>
        </w:rPr>
        <w:t>пр</w:t>
      </w:r>
      <w:r w:rsidRPr="008668CA">
        <w:rPr>
          <w:rFonts w:ascii="Times New Roman" w:hAnsi="Times New Roman" w:cs="Times New Roman"/>
          <w:i/>
          <w:color w:val="000000"/>
          <w:spacing w:val="-1"/>
          <w:sz w:val="28"/>
          <w:szCs w:val="28"/>
          <w:lang w:val="uk-UA"/>
        </w:rPr>
        <w:t>о</w:t>
      </w:r>
      <w:r w:rsidRPr="008668CA">
        <w:rPr>
          <w:rFonts w:ascii="Times New Roman" w:hAnsi="Times New Roman" w:cs="Times New Roman"/>
          <w:i/>
          <w:color w:val="000000"/>
          <w:sz w:val="28"/>
          <w:szCs w:val="28"/>
          <w:lang w:val="uk-UA"/>
        </w:rPr>
        <w:t>цес</w:t>
      </w:r>
      <w:r w:rsidRPr="008668CA">
        <w:rPr>
          <w:rFonts w:ascii="Times New Roman" w:hAnsi="Times New Roman" w:cs="Times New Roman"/>
          <w:i/>
          <w:color w:val="000000"/>
          <w:spacing w:val="-2"/>
          <w:sz w:val="28"/>
          <w:szCs w:val="28"/>
          <w:lang w:val="uk-UA"/>
        </w:rPr>
        <w:t>у</w:t>
      </w:r>
      <w:r w:rsidRPr="008668CA">
        <w:rPr>
          <w:rFonts w:ascii="Times New Roman" w:hAnsi="Times New Roman" w:cs="Times New Roman"/>
          <w:i/>
          <w:color w:val="000000"/>
          <w:sz w:val="28"/>
          <w:szCs w:val="28"/>
          <w:lang w:val="uk-UA"/>
        </w:rPr>
        <w:t>ал</w:t>
      </w:r>
      <w:r w:rsidRPr="008668CA">
        <w:rPr>
          <w:rFonts w:ascii="Times New Roman" w:hAnsi="Times New Roman" w:cs="Times New Roman"/>
          <w:i/>
          <w:color w:val="000000"/>
          <w:spacing w:val="-2"/>
          <w:sz w:val="28"/>
          <w:szCs w:val="28"/>
          <w:lang w:val="uk-UA"/>
        </w:rPr>
        <w:t>ь</w:t>
      </w:r>
      <w:r w:rsidRPr="008668CA">
        <w:rPr>
          <w:rFonts w:ascii="Times New Roman" w:hAnsi="Times New Roman" w:cs="Times New Roman"/>
          <w:i/>
          <w:color w:val="000000"/>
          <w:sz w:val="28"/>
          <w:szCs w:val="28"/>
          <w:lang w:val="uk-UA"/>
        </w:rPr>
        <w:t>ніді</w:t>
      </w:r>
      <w:r w:rsidRPr="008668CA">
        <w:rPr>
          <w:rFonts w:ascii="Times New Roman" w:hAnsi="Times New Roman" w:cs="Times New Roman"/>
          <w:i/>
          <w:color w:val="000000"/>
          <w:spacing w:val="1"/>
          <w:sz w:val="28"/>
          <w:szCs w:val="28"/>
          <w:lang w:val="uk-UA"/>
        </w:rPr>
        <w:t>ї</w:t>
      </w:r>
      <w:r w:rsidRPr="008668CA">
        <w:rPr>
          <w:rFonts w:ascii="Times New Roman" w:hAnsi="Times New Roman" w:cs="Times New Roman"/>
          <w:i/>
          <w:color w:val="000000"/>
          <w:sz w:val="28"/>
          <w:szCs w:val="28"/>
          <w:lang w:val="uk-UA"/>
        </w:rPr>
        <w:t>,</w:t>
      </w:r>
      <w:r w:rsidRPr="008668CA">
        <w:rPr>
          <w:rFonts w:ascii="Times New Roman" w:hAnsi="Times New Roman" w:cs="Times New Roman"/>
          <w:i/>
          <w:color w:val="000000"/>
          <w:spacing w:val="27"/>
          <w:sz w:val="28"/>
          <w:szCs w:val="28"/>
          <w:lang w:val="uk-UA"/>
        </w:rPr>
        <w:t xml:space="preserve"> що </w:t>
      </w:r>
      <w:r w:rsidRPr="008668CA">
        <w:rPr>
          <w:rFonts w:ascii="Times New Roman" w:hAnsi="Times New Roman" w:cs="Times New Roman"/>
          <w:i/>
          <w:color w:val="000000"/>
          <w:sz w:val="28"/>
          <w:szCs w:val="28"/>
          <w:lang w:val="uk-UA"/>
        </w:rPr>
        <w:t>регл</w:t>
      </w:r>
      <w:r w:rsidRPr="008668CA">
        <w:rPr>
          <w:rFonts w:ascii="Times New Roman" w:hAnsi="Times New Roman" w:cs="Times New Roman"/>
          <w:i/>
          <w:color w:val="000000"/>
          <w:spacing w:val="-3"/>
          <w:sz w:val="28"/>
          <w:szCs w:val="28"/>
          <w:lang w:val="uk-UA"/>
        </w:rPr>
        <w:t>а</w:t>
      </w:r>
      <w:r w:rsidRPr="008668CA">
        <w:rPr>
          <w:rFonts w:ascii="Times New Roman" w:hAnsi="Times New Roman" w:cs="Times New Roman"/>
          <w:i/>
          <w:color w:val="000000"/>
          <w:sz w:val="28"/>
          <w:szCs w:val="28"/>
          <w:lang w:val="uk-UA"/>
        </w:rPr>
        <w:t>мен</w:t>
      </w:r>
      <w:r w:rsidRPr="008668CA">
        <w:rPr>
          <w:rFonts w:ascii="Times New Roman" w:hAnsi="Times New Roman" w:cs="Times New Roman"/>
          <w:i/>
          <w:color w:val="000000"/>
          <w:spacing w:val="-2"/>
          <w:sz w:val="28"/>
          <w:szCs w:val="28"/>
          <w:lang w:val="uk-UA"/>
        </w:rPr>
        <w:t>т</w:t>
      </w:r>
      <w:r w:rsidRPr="008668CA">
        <w:rPr>
          <w:rFonts w:ascii="Times New Roman" w:hAnsi="Times New Roman" w:cs="Times New Roman"/>
          <w:i/>
          <w:color w:val="000000"/>
          <w:sz w:val="28"/>
          <w:szCs w:val="28"/>
          <w:lang w:val="uk-UA"/>
        </w:rPr>
        <w:t>ова</w:t>
      </w:r>
      <w:r w:rsidRPr="008668CA">
        <w:rPr>
          <w:rFonts w:ascii="Times New Roman" w:hAnsi="Times New Roman" w:cs="Times New Roman"/>
          <w:i/>
          <w:color w:val="000000"/>
          <w:spacing w:val="-1"/>
          <w:sz w:val="28"/>
          <w:szCs w:val="28"/>
          <w:lang w:val="uk-UA"/>
        </w:rPr>
        <w:t>н</w:t>
      </w:r>
      <w:r w:rsidRPr="008668CA">
        <w:rPr>
          <w:rFonts w:ascii="Times New Roman" w:hAnsi="Times New Roman" w:cs="Times New Roman"/>
          <w:i/>
          <w:color w:val="000000"/>
          <w:sz w:val="28"/>
          <w:szCs w:val="28"/>
          <w:lang w:val="uk-UA"/>
        </w:rPr>
        <w:t>ів мі</w:t>
      </w:r>
      <w:r w:rsidRPr="008668CA">
        <w:rPr>
          <w:rFonts w:ascii="Times New Roman" w:hAnsi="Times New Roman" w:cs="Times New Roman"/>
          <w:i/>
          <w:color w:val="000000"/>
          <w:spacing w:val="-1"/>
          <w:sz w:val="28"/>
          <w:szCs w:val="28"/>
          <w:lang w:val="uk-UA"/>
        </w:rPr>
        <w:t>ж</w:t>
      </w:r>
      <w:r w:rsidRPr="008668CA">
        <w:rPr>
          <w:rFonts w:ascii="Times New Roman" w:hAnsi="Times New Roman" w:cs="Times New Roman"/>
          <w:i/>
          <w:color w:val="000000"/>
          <w:sz w:val="28"/>
          <w:szCs w:val="28"/>
          <w:lang w:val="uk-UA"/>
        </w:rPr>
        <w:t>н</w:t>
      </w:r>
      <w:r w:rsidRPr="008668CA">
        <w:rPr>
          <w:rFonts w:ascii="Times New Roman" w:hAnsi="Times New Roman" w:cs="Times New Roman"/>
          <w:i/>
          <w:color w:val="000000"/>
          <w:spacing w:val="-1"/>
          <w:sz w:val="28"/>
          <w:szCs w:val="28"/>
          <w:lang w:val="uk-UA"/>
        </w:rPr>
        <w:t>а</w:t>
      </w:r>
      <w:r w:rsidRPr="008668CA">
        <w:rPr>
          <w:rFonts w:ascii="Times New Roman" w:hAnsi="Times New Roman" w:cs="Times New Roman"/>
          <w:i/>
          <w:color w:val="000000"/>
          <w:sz w:val="28"/>
          <w:szCs w:val="28"/>
          <w:lang w:val="uk-UA"/>
        </w:rPr>
        <w:t>р</w:t>
      </w:r>
      <w:r w:rsidRPr="008668CA">
        <w:rPr>
          <w:rFonts w:ascii="Times New Roman" w:hAnsi="Times New Roman" w:cs="Times New Roman"/>
          <w:i/>
          <w:color w:val="000000"/>
          <w:spacing w:val="-1"/>
          <w:sz w:val="28"/>
          <w:szCs w:val="28"/>
          <w:lang w:val="uk-UA"/>
        </w:rPr>
        <w:t>о</w:t>
      </w:r>
      <w:r w:rsidRPr="008668CA">
        <w:rPr>
          <w:rFonts w:ascii="Times New Roman" w:hAnsi="Times New Roman" w:cs="Times New Roman"/>
          <w:i/>
          <w:color w:val="000000"/>
          <w:sz w:val="28"/>
          <w:szCs w:val="28"/>
          <w:lang w:val="uk-UA"/>
        </w:rPr>
        <w:t>дн</w:t>
      </w:r>
      <w:r w:rsidRPr="008668CA">
        <w:rPr>
          <w:rFonts w:ascii="Times New Roman" w:hAnsi="Times New Roman" w:cs="Times New Roman"/>
          <w:i/>
          <w:color w:val="000000"/>
          <w:spacing w:val="-2"/>
          <w:sz w:val="28"/>
          <w:szCs w:val="28"/>
          <w:lang w:val="uk-UA"/>
        </w:rPr>
        <w:t>и</w:t>
      </w:r>
      <w:r w:rsidRPr="008668CA">
        <w:rPr>
          <w:rFonts w:ascii="Times New Roman" w:hAnsi="Times New Roman" w:cs="Times New Roman"/>
          <w:i/>
          <w:color w:val="000000"/>
          <w:sz w:val="28"/>
          <w:szCs w:val="28"/>
          <w:lang w:val="uk-UA"/>
        </w:rPr>
        <w:t>х до</w:t>
      </w:r>
      <w:r w:rsidRPr="008668CA">
        <w:rPr>
          <w:rFonts w:ascii="Times New Roman" w:hAnsi="Times New Roman" w:cs="Times New Roman"/>
          <w:i/>
          <w:color w:val="000000"/>
          <w:spacing w:val="-2"/>
          <w:sz w:val="28"/>
          <w:szCs w:val="28"/>
          <w:lang w:val="uk-UA"/>
        </w:rPr>
        <w:t>г</w:t>
      </w:r>
      <w:r w:rsidRPr="008668CA">
        <w:rPr>
          <w:rFonts w:ascii="Times New Roman" w:hAnsi="Times New Roman" w:cs="Times New Roman"/>
          <w:i/>
          <w:color w:val="000000"/>
          <w:sz w:val="28"/>
          <w:szCs w:val="28"/>
          <w:lang w:val="uk-UA"/>
        </w:rPr>
        <w:t>оворах</w:t>
      </w:r>
      <w:r w:rsidRPr="008668CA">
        <w:rPr>
          <w:rFonts w:ascii="Times New Roman" w:hAnsi="Times New Roman" w:cs="Times New Roman"/>
          <w:color w:val="000000"/>
          <w:sz w:val="28"/>
          <w:szCs w:val="28"/>
          <w:lang w:val="uk-UA"/>
        </w:rPr>
        <w:t xml:space="preserve">, </w:t>
      </w:r>
      <w:r w:rsidRPr="008668CA">
        <w:rPr>
          <w:rFonts w:ascii="Times New Roman" w:hAnsi="Times New Roman" w:cs="Times New Roman"/>
          <w:b/>
          <w:i/>
          <w:color w:val="000000"/>
          <w:sz w:val="28"/>
          <w:szCs w:val="28"/>
          <w:lang w:val="uk-UA"/>
        </w:rPr>
        <w:t>умовно можна поділити на декілька груп</w:t>
      </w:r>
      <w:r w:rsidRPr="008668CA">
        <w:rPr>
          <w:rFonts w:ascii="Times New Roman" w:hAnsi="Times New Roman" w:cs="Times New Roman"/>
          <w:color w:val="000000"/>
          <w:sz w:val="28"/>
          <w:szCs w:val="28"/>
          <w:lang w:val="uk-UA"/>
        </w:rPr>
        <w:t xml:space="preserve">: </w:t>
      </w:r>
    </w:p>
    <w:p w:rsidR="00244E63" w:rsidRPr="008668CA" w:rsidRDefault="00244E63" w:rsidP="00244E63">
      <w:pPr>
        <w:spacing w:after="0" w:line="240" w:lineRule="auto"/>
        <w:ind w:firstLine="709"/>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1.</w:t>
      </w:r>
      <w:r w:rsidRPr="008668CA">
        <w:rPr>
          <w:rFonts w:ascii="Times New Roman" w:hAnsi="Times New Roman" w:cs="Times New Roman"/>
          <w:color w:val="000000"/>
          <w:spacing w:val="12"/>
          <w:sz w:val="28"/>
          <w:szCs w:val="28"/>
          <w:lang w:val="uk-UA"/>
        </w:rPr>
        <w:t>П</w:t>
      </w:r>
      <w:r w:rsidRPr="008668CA">
        <w:rPr>
          <w:rFonts w:ascii="Times New Roman" w:hAnsi="Times New Roman" w:cs="Times New Roman"/>
          <w:color w:val="000000"/>
          <w:sz w:val="28"/>
          <w:szCs w:val="28"/>
          <w:lang w:val="uk-UA"/>
        </w:rPr>
        <w:t>роцес</w:t>
      </w:r>
      <w:r w:rsidRPr="008668CA">
        <w:rPr>
          <w:rFonts w:ascii="Times New Roman" w:hAnsi="Times New Roman" w:cs="Times New Roman"/>
          <w:color w:val="000000"/>
          <w:spacing w:val="-4"/>
          <w:sz w:val="28"/>
          <w:szCs w:val="28"/>
          <w:lang w:val="uk-UA"/>
        </w:rPr>
        <w:t>у</w:t>
      </w:r>
      <w:r w:rsidRPr="008668CA">
        <w:rPr>
          <w:rFonts w:ascii="Times New Roman" w:hAnsi="Times New Roman" w:cs="Times New Roman"/>
          <w:color w:val="000000"/>
          <w:sz w:val="28"/>
          <w:szCs w:val="28"/>
          <w:lang w:val="uk-UA"/>
        </w:rPr>
        <w:t>ал</w:t>
      </w:r>
      <w:r w:rsidRPr="008668CA">
        <w:rPr>
          <w:rFonts w:ascii="Times New Roman" w:hAnsi="Times New Roman" w:cs="Times New Roman"/>
          <w:color w:val="000000"/>
          <w:spacing w:val="-1"/>
          <w:sz w:val="28"/>
          <w:szCs w:val="28"/>
          <w:lang w:val="uk-UA"/>
        </w:rPr>
        <w:t>ь</w:t>
      </w:r>
      <w:r w:rsidRPr="008668CA">
        <w:rPr>
          <w:rFonts w:ascii="Times New Roman" w:hAnsi="Times New Roman" w:cs="Times New Roman"/>
          <w:color w:val="000000"/>
          <w:sz w:val="28"/>
          <w:szCs w:val="28"/>
          <w:lang w:val="uk-UA"/>
        </w:rPr>
        <w:t>ні</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ї</w:t>
      </w:r>
      <w:r w:rsidRPr="008668CA">
        <w:rPr>
          <w:rFonts w:ascii="Times New Roman" w:hAnsi="Times New Roman" w:cs="Times New Roman"/>
          <w:color w:val="000000"/>
          <w:sz w:val="28"/>
          <w:szCs w:val="28"/>
          <w:lang w:val="uk-UA"/>
        </w:rPr>
        <w:t>,якіс</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ря</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ов</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ні</w:t>
      </w:r>
      <w:r w:rsidRPr="008668CA">
        <w:rPr>
          <w:rFonts w:ascii="Times New Roman" w:hAnsi="Times New Roman" w:cs="Times New Roman"/>
          <w:color w:val="000000"/>
          <w:spacing w:val="1"/>
          <w:sz w:val="28"/>
          <w:szCs w:val="28"/>
          <w:lang w:val="uk-UA"/>
        </w:rPr>
        <w:t>б</w:t>
      </w:r>
      <w:r w:rsidRPr="008668CA">
        <w:rPr>
          <w:rFonts w:ascii="Times New Roman" w:hAnsi="Times New Roman" w:cs="Times New Roman"/>
          <w:color w:val="000000"/>
          <w:sz w:val="28"/>
          <w:szCs w:val="28"/>
          <w:lang w:val="uk-UA"/>
        </w:rPr>
        <w:t>е</w:t>
      </w:r>
      <w:r w:rsidRPr="008668CA">
        <w:rPr>
          <w:rFonts w:ascii="Times New Roman" w:hAnsi="Times New Roman" w:cs="Times New Roman"/>
          <w:color w:val="000000"/>
          <w:spacing w:val="-2"/>
          <w:sz w:val="28"/>
          <w:szCs w:val="28"/>
          <w:lang w:val="uk-UA"/>
        </w:rPr>
        <w:t>зп</w:t>
      </w:r>
      <w:r w:rsidRPr="008668CA">
        <w:rPr>
          <w:rFonts w:ascii="Times New Roman" w:hAnsi="Times New Roman" w:cs="Times New Roman"/>
          <w:color w:val="000000"/>
          <w:sz w:val="28"/>
          <w:szCs w:val="28"/>
          <w:lang w:val="uk-UA"/>
        </w:rPr>
        <w:t>ос</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дн</w:t>
      </w:r>
      <w:r w:rsidRPr="008668CA">
        <w:rPr>
          <w:rFonts w:ascii="Times New Roman" w:hAnsi="Times New Roman" w:cs="Times New Roman"/>
          <w:color w:val="000000"/>
          <w:spacing w:val="-2"/>
          <w:sz w:val="28"/>
          <w:szCs w:val="28"/>
          <w:lang w:val="uk-UA"/>
        </w:rPr>
        <w:t>ь</w:t>
      </w:r>
      <w:r w:rsidRPr="008668CA">
        <w:rPr>
          <w:rFonts w:ascii="Times New Roman" w:hAnsi="Times New Roman" w:cs="Times New Roman"/>
          <w:color w:val="000000"/>
          <w:sz w:val="28"/>
          <w:szCs w:val="28"/>
          <w:lang w:val="uk-UA"/>
        </w:rPr>
        <w:t>она</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ош</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к,виявле</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я,закрі</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л</w:t>
      </w:r>
      <w:r w:rsidRPr="008668CA">
        <w:rPr>
          <w:rFonts w:ascii="Times New Roman" w:hAnsi="Times New Roman" w:cs="Times New Roman"/>
          <w:color w:val="000000"/>
          <w:spacing w:val="-3"/>
          <w:sz w:val="28"/>
          <w:szCs w:val="28"/>
          <w:lang w:val="uk-UA"/>
        </w:rPr>
        <w:t>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w:t>
      </w:r>
      <w:r w:rsidRPr="008668CA">
        <w:rPr>
          <w:rFonts w:ascii="Times New Roman" w:hAnsi="Times New Roman" w:cs="Times New Roman"/>
          <w:color w:val="000000"/>
          <w:spacing w:val="-1"/>
          <w:sz w:val="28"/>
          <w:szCs w:val="28"/>
          <w:lang w:val="uk-UA"/>
        </w:rPr>
        <w:t>ф</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к</w:t>
      </w:r>
      <w:r w:rsidRPr="008668CA">
        <w:rPr>
          <w:rFonts w:ascii="Times New Roman" w:hAnsi="Times New Roman" w:cs="Times New Roman"/>
          <w:color w:val="000000"/>
          <w:sz w:val="28"/>
          <w:szCs w:val="28"/>
          <w:lang w:val="uk-UA"/>
        </w:rPr>
        <w:t>са</w:t>
      </w:r>
      <w:r w:rsidRPr="008668CA">
        <w:rPr>
          <w:rFonts w:ascii="Times New Roman" w:hAnsi="Times New Roman" w:cs="Times New Roman"/>
          <w:color w:val="000000"/>
          <w:spacing w:val="-1"/>
          <w:sz w:val="28"/>
          <w:szCs w:val="28"/>
          <w:lang w:val="uk-UA"/>
        </w:rPr>
        <w:t>ц</w:t>
      </w:r>
      <w:r w:rsidRPr="008668CA">
        <w:rPr>
          <w:rFonts w:ascii="Times New Roman" w:hAnsi="Times New Roman" w:cs="Times New Roman"/>
          <w:color w:val="000000"/>
          <w:sz w:val="28"/>
          <w:szCs w:val="28"/>
          <w:lang w:val="uk-UA"/>
        </w:rPr>
        <w:t>ію)відо</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ост</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й,щомають</w:t>
      </w:r>
      <w:r w:rsidRPr="008668CA">
        <w:rPr>
          <w:rFonts w:ascii="Times New Roman" w:hAnsi="Times New Roman" w:cs="Times New Roman"/>
          <w:color w:val="000000"/>
          <w:spacing w:val="1"/>
          <w:sz w:val="28"/>
          <w:szCs w:val="28"/>
          <w:lang w:val="uk-UA"/>
        </w:rPr>
        <w:t>до</w:t>
      </w:r>
      <w:r w:rsidRPr="008668CA">
        <w:rPr>
          <w:rFonts w:ascii="Times New Roman" w:hAnsi="Times New Roman" w:cs="Times New Roman"/>
          <w:color w:val="000000"/>
          <w:sz w:val="28"/>
          <w:szCs w:val="28"/>
          <w:lang w:val="uk-UA"/>
        </w:rPr>
        <w:t>ка</w:t>
      </w:r>
      <w:r w:rsidRPr="008668CA">
        <w:rPr>
          <w:rFonts w:ascii="Times New Roman" w:hAnsi="Times New Roman" w:cs="Times New Roman"/>
          <w:color w:val="000000"/>
          <w:spacing w:val="-2"/>
          <w:sz w:val="28"/>
          <w:szCs w:val="28"/>
          <w:lang w:val="uk-UA"/>
        </w:rPr>
        <w:t>з</w:t>
      </w:r>
      <w:r w:rsidRPr="008668CA">
        <w:rPr>
          <w:rFonts w:ascii="Times New Roman" w:hAnsi="Times New Roman" w:cs="Times New Roman"/>
          <w:color w:val="000000"/>
          <w:sz w:val="28"/>
          <w:szCs w:val="28"/>
          <w:lang w:val="uk-UA"/>
        </w:rPr>
        <w:t>овезна</w:t>
      </w:r>
      <w:r w:rsidRPr="008668CA">
        <w:rPr>
          <w:rFonts w:ascii="Times New Roman" w:hAnsi="Times New Roman" w:cs="Times New Roman"/>
          <w:color w:val="000000"/>
          <w:spacing w:val="5"/>
          <w:sz w:val="28"/>
          <w:szCs w:val="28"/>
          <w:lang w:val="uk-UA"/>
        </w:rPr>
        <w:t>ч</w:t>
      </w:r>
      <w:r w:rsidRPr="008668CA">
        <w:rPr>
          <w:rFonts w:ascii="Times New Roman" w:hAnsi="Times New Roman" w:cs="Times New Roman"/>
          <w:color w:val="000000"/>
          <w:sz w:val="28"/>
          <w:szCs w:val="28"/>
          <w:lang w:val="uk-UA"/>
        </w:rPr>
        <w:t>енняу крим</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z w:val="28"/>
          <w:szCs w:val="28"/>
          <w:lang w:val="uk-UA"/>
        </w:rPr>
        <w:t>нал</w:t>
      </w:r>
      <w:r w:rsidRPr="008668CA">
        <w:rPr>
          <w:rFonts w:ascii="Times New Roman" w:hAnsi="Times New Roman" w:cs="Times New Roman"/>
          <w:color w:val="000000"/>
          <w:spacing w:val="-1"/>
          <w:sz w:val="28"/>
          <w:szCs w:val="28"/>
          <w:lang w:val="uk-UA"/>
        </w:rPr>
        <w:t>ь</w:t>
      </w:r>
      <w:r w:rsidRPr="008668CA">
        <w:rPr>
          <w:rFonts w:ascii="Times New Roman" w:hAnsi="Times New Roman" w:cs="Times New Roman"/>
          <w:color w:val="000000"/>
          <w:spacing w:val="-2"/>
          <w:sz w:val="28"/>
          <w:szCs w:val="28"/>
          <w:lang w:val="uk-UA"/>
        </w:rPr>
        <w:t>ному проваджені</w:t>
      </w:r>
      <w:r w:rsidRPr="008668CA">
        <w:rPr>
          <w:rFonts w:ascii="Times New Roman" w:hAnsi="Times New Roman" w:cs="Times New Roman"/>
          <w:color w:val="000000"/>
          <w:sz w:val="28"/>
          <w:szCs w:val="28"/>
          <w:lang w:val="uk-UA"/>
        </w:rPr>
        <w:t xml:space="preserve">: а) </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опит (св</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2"/>
          <w:sz w:val="28"/>
          <w:szCs w:val="28"/>
          <w:lang w:val="uk-UA"/>
        </w:rPr>
        <w:t>д</w:t>
      </w:r>
      <w:r w:rsidRPr="008668CA">
        <w:rPr>
          <w:rFonts w:ascii="Times New Roman" w:hAnsi="Times New Roman" w:cs="Times New Roman"/>
          <w:color w:val="000000"/>
          <w:sz w:val="28"/>
          <w:szCs w:val="28"/>
          <w:lang w:val="uk-UA"/>
        </w:rPr>
        <w:t>к</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z w:val="28"/>
          <w:szCs w:val="28"/>
          <w:lang w:val="uk-UA"/>
        </w:rPr>
        <w:t>в, під</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2"/>
          <w:sz w:val="28"/>
          <w:szCs w:val="28"/>
          <w:lang w:val="uk-UA"/>
        </w:rPr>
        <w:t>з</w:t>
      </w:r>
      <w:r w:rsidRPr="008668CA">
        <w:rPr>
          <w:rFonts w:ascii="Times New Roman" w:hAnsi="Times New Roman" w:cs="Times New Roman"/>
          <w:color w:val="000000"/>
          <w:sz w:val="28"/>
          <w:szCs w:val="28"/>
          <w:lang w:val="uk-UA"/>
        </w:rPr>
        <w:t>рюв</w:t>
      </w:r>
      <w:r w:rsidRPr="008668CA">
        <w:rPr>
          <w:rFonts w:ascii="Times New Roman" w:hAnsi="Times New Roman" w:cs="Times New Roman"/>
          <w:color w:val="000000"/>
          <w:spacing w:val="-3"/>
          <w:sz w:val="28"/>
          <w:szCs w:val="28"/>
          <w:lang w:val="uk-UA"/>
        </w:rPr>
        <w:t>а</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их</w:t>
      </w:r>
      <w:r w:rsidRPr="008668CA">
        <w:rPr>
          <w:rFonts w:ascii="Times New Roman" w:hAnsi="Times New Roman" w:cs="Times New Roman"/>
          <w:color w:val="000000"/>
          <w:sz w:val="28"/>
          <w:szCs w:val="28"/>
          <w:lang w:val="uk-UA"/>
        </w:rPr>
        <w:t>, о</w:t>
      </w:r>
      <w:r w:rsidRPr="008668CA">
        <w:rPr>
          <w:rFonts w:ascii="Times New Roman" w:hAnsi="Times New Roman" w:cs="Times New Roman"/>
          <w:color w:val="000000"/>
          <w:spacing w:val="1"/>
          <w:sz w:val="28"/>
          <w:szCs w:val="28"/>
          <w:lang w:val="uk-UA"/>
        </w:rPr>
        <w:t>б</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вачен</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х, зас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дж</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х,експер</w:t>
      </w:r>
      <w:r w:rsidRPr="008668CA">
        <w:rPr>
          <w:rFonts w:ascii="Times New Roman" w:hAnsi="Times New Roman" w:cs="Times New Roman"/>
          <w:color w:val="000000"/>
          <w:spacing w:val="-1"/>
          <w:sz w:val="28"/>
          <w:szCs w:val="28"/>
          <w:lang w:val="uk-UA"/>
        </w:rPr>
        <w:t>т</w:t>
      </w:r>
      <w:r w:rsidRPr="008668CA">
        <w:rPr>
          <w:rFonts w:ascii="Times New Roman" w:hAnsi="Times New Roman" w:cs="Times New Roman"/>
          <w:color w:val="000000"/>
          <w:sz w:val="28"/>
          <w:szCs w:val="28"/>
          <w:lang w:val="uk-UA"/>
        </w:rPr>
        <w:t>івта</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z w:val="28"/>
          <w:szCs w:val="28"/>
          <w:lang w:val="uk-UA"/>
        </w:rPr>
        <w:t>нш</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хо</w:t>
      </w:r>
      <w:r w:rsidRPr="008668CA">
        <w:rPr>
          <w:rFonts w:ascii="Times New Roman" w:hAnsi="Times New Roman" w:cs="Times New Roman"/>
          <w:color w:val="000000"/>
          <w:spacing w:val="-1"/>
          <w:sz w:val="28"/>
          <w:szCs w:val="28"/>
          <w:lang w:val="uk-UA"/>
        </w:rPr>
        <w:t>сі</w:t>
      </w:r>
      <w:r w:rsidRPr="008668CA">
        <w:rPr>
          <w:rFonts w:ascii="Times New Roman" w:hAnsi="Times New Roman" w:cs="Times New Roman"/>
          <w:color w:val="000000"/>
          <w:sz w:val="28"/>
          <w:szCs w:val="28"/>
          <w:lang w:val="uk-UA"/>
        </w:rPr>
        <w:t>бабо</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1"/>
          <w:sz w:val="28"/>
          <w:szCs w:val="28"/>
          <w:lang w:val="uk-UA"/>
        </w:rPr>
        <w:t>т</w:t>
      </w:r>
      <w:r w:rsidRPr="008668CA">
        <w:rPr>
          <w:rFonts w:ascii="Times New Roman" w:hAnsi="Times New Roman" w:cs="Times New Roman"/>
          <w:color w:val="000000"/>
          <w:spacing w:val="-2"/>
          <w:sz w:val="28"/>
          <w:szCs w:val="28"/>
          <w:lang w:val="uk-UA"/>
        </w:rPr>
        <w:t>р</w:t>
      </w:r>
      <w:r w:rsidRPr="008668CA">
        <w:rPr>
          <w:rFonts w:ascii="Times New Roman" w:hAnsi="Times New Roman" w:cs="Times New Roman"/>
          <w:color w:val="000000"/>
          <w:sz w:val="28"/>
          <w:szCs w:val="28"/>
          <w:lang w:val="uk-UA"/>
        </w:rPr>
        <w:t>им</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казаньі заявв</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к</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м</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х осіб,або опит</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вання</w:t>
      </w:r>
      <w:r w:rsidRPr="008668CA">
        <w:rPr>
          <w:rFonts w:ascii="Times New Roman" w:hAnsi="Times New Roman" w:cs="Times New Roman"/>
          <w:color w:val="000000"/>
          <w:spacing w:val="-1"/>
          <w:sz w:val="28"/>
          <w:szCs w:val="28"/>
          <w:lang w:val="uk-UA"/>
        </w:rPr>
        <w:t>с</w:t>
      </w:r>
      <w:r w:rsidRPr="008668CA">
        <w:rPr>
          <w:rFonts w:ascii="Times New Roman" w:hAnsi="Times New Roman" w:cs="Times New Roman"/>
          <w:color w:val="000000"/>
          <w:sz w:val="28"/>
          <w:szCs w:val="28"/>
          <w:lang w:val="uk-UA"/>
        </w:rPr>
        <w:t>то</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w:t>
      </w:r>
      <w:r w:rsidRPr="008668CA">
        <w:rPr>
          <w:rFonts w:ascii="Times New Roman" w:hAnsi="Times New Roman" w:cs="Times New Roman"/>
          <w:color w:val="000000"/>
          <w:spacing w:val="1"/>
          <w:sz w:val="28"/>
          <w:szCs w:val="28"/>
          <w:lang w:val="uk-UA"/>
        </w:rPr>
        <w:t xml:space="preserve"> б) </w:t>
      </w:r>
      <w:r w:rsidRPr="008668CA">
        <w:rPr>
          <w:rFonts w:ascii="Times New Roman" w:hAnsi="Times New Roman" w:cs="Times New Roman"/>
          <w:color w:val="000000"/>
          <w:sz w:val="28"/>
          <w:szCs w:val="28"/>
          <w:lang w:val="uk-UA"/>
        </w:rPr>
        <w:t>огл</w:t>
      </w:r>
      <w:r w:rsidRPr="008668CA">
        <w:rPr>
          <w:rFonts w:ascii="Times New Roman" w:hAnsi="Times New Roman" w:cs="Times New Roman"/>
          <w:color w:val="000000"/>
          <w:spacing w:val="-2"/>
          <w:sz w:val="28"/>
          <w:szCs w:val="28"/>
          <w:lang w:val="uk-UA"/>
        </w:rPr>
        <w:t>я</w:t>
      </w:r>
      <w:r w:rsidRPr="008668CA">
        <w:rPr>
          <w:rFonts w:ascii="Times New Roman" w:hAnsi="Times New Roman" w:cs="Times New Roman"/>
          <w:color w:val="000000"/>
          <w:sz w:val="28"/>
          <w:szCs w:val="28"/>
          <w:lang w:val="uk-UA"/>
        </w:rPr>
        <w:t>д(с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ий, безпос</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ній</w:t>
      </w:r>
      <w:r w:rsidRPr="008668CA">
        <w:rPr>
          <w:rFonts w:ascii="Times New Roman" w:hAnsi="Times New Roman" w:cs="Times New Roman"/>
          <w:color w:val="000000"/>
          <w:sz w:val="28"/>
          <w:szCs w:val="28"/>
          <w:lang w:val="uk-UA"/>
        </w:rPr>
        <w:t>, на м</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z w:val="28"/>
          <w:szCs w:val="28"/>
          <w:lang w:val="uk-UA"/>
        </w:rPr>
        <w:t>с</w:t>
      </w:r>
      <w:r w:rsidRPr="008668CA">
        <w:rPr>
          <w:rFonts w:ascii="Times New Roman" w:hAnsi="Times New Roman" w:cs="Times New Roman"/>
          <w:color w:val="000000"/>
          <w:spacing w:val="-1"/>
          <w:sz w:val="28"/>
          <w:szCs w:val="28"/>
          <w:lang w:val="uk-UA"/>
        </w:rPr>
        <w:t>ц</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 xml:space="preserve"> в) о</w:t>
      </w:r>
      <w:r w:rsidRPr="008668CA">
        <w:rPr>
          <w:rFonts w:ascii="Times New Roman" w:hAnsi="Times New Roman" w:cs="Times New Roman"/>
          <w:color w:val="000000"/>
          <w:sz w:val="28"/>
          <w:szCs w:val="28"/>
          <w:lang w:val="uk-UA"/>
        </w:rPr>
        <w:t>бш</w:t>
      </w:r>
      <w:r w:rsidRPr="008668CA">
        <w:rPr>
          <w:rFonts w:ascii="Times New Roman" w:hAnsi="Times New Roman" w:cs="Times New Roman"/>
          <w:color w:val="000000"/>
          <w:spacing w:val="-4"/>
          <w:sz w:val="28"/>
          <w:szCs w:val="28"/>
          <w:lang w:val="uk-UA"/>
        </w:rPr>
        <w:t>у</w:t>
      </w:r>
      <w:r w:rsidRPr="008668CA">
        <w:rPr>
          <w:rFonts w:ascii="Times New Roman" w:hAnsi="Times New Roman" w:cs="Times New Roman"/>
          <w:color w:val="000000"/>
          <w:sz w:val="28"/>
          <w:szCs w:val="28"/>
          <w:lang w:val="uk-UA"/>
        </w:rPr>
        <w:t>к;</w:t>
      </w:r>
      <w:r w:rsidRPr="008668CA">
        <w:rPr>
          <w:rFonts w:ascii="Times New Roman" w:hAnsi="Times New Roman" w:cs="Times New Roman"/>
          <w:color w:val="000000"/>
          <w:spacing w:val="1"/>
          <w:sz w:val="28"/>
          <w:szCs w:val="28"/>
          <w:lang w:val="uk-UA"/>
        </w:rPr>
        <w:t xml:space="preserve"> виїмка поштово-телеграфної кореспонденції її огляд</w:t>
      </w:r>
      <w:r w:rsidRPr="008668CA">
        <w:rPr>
          <w:rFonts w:ascii="Times New Roman" w:hAnsi="Times New Roman" w:cs="Times New Roman"/>
          <w:color w:val="000000"/>
          <w:sz w:val="28"/>
          <w:szCs w:val="28"/>
          <w:lang w:val="uk-UA"/>
        </w:rPr>
        <w:t>; ек</w:t>
      </w:r>
      <w:r w:rsidRPr="008668CA">
        <w:rPr>
          <w:rFonts w:ascii="Times New Roman" w:hAnsi="Times New Roman" w:cs="Times New Roman"/>
          <w:color w:val="000000"/>
          <w:spacing w:val="-2"/>
          <w:sz w:val="28"/>
          <w:szCs w:val="28"/>
          <w:lang w:val="uk-UA"/>
        </w:rPr>
        <w:t>с</w:t>
      </w:r>
      <w:r w:rsidRPr="008668CA">
        <w:rPr>
          <w:rFonts w:ascii="Times New Roman" w:hAnsi="Times New Roman" w:cs="Times New Roman"/>
          <w:color w:val="000000"/>
          <w:sz w:val="28"/>
          <w:szCs w:val="28"/>
          <w:lang w:val="uk-UA"/>
        </w:rPr>
        <w:t>пе</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pacing w:val="-2"/>
          <w:sz w:val="28"/>
          <w:szCs w:val="28"/>
          <w:lang w:val="uk-UA"/>
        </w:rPr>
        <w:t>т</w:t>
      </w:r>
      <w:r w:rsidRPr="008668CA">
        <w:rPr>
          <w:rFonts w:ascii="Times New Roman" w:hAnsi="Times New Roman" w:cs="Times New Roman"/>
          <w:color w:val="000000"/>
          <w:sz w:val="28"/>
          <w:szCs w:val="28"/>
          <w:lang w:val="uk-UA"/>
        </w:rPr>
        <w:t>иза таін</w:t>
      </w:r>
      <w:r w:rsidRPr="008668CA">
        <w:rPr>
          <w:rFonts w:ascii="Times New Roman" w:hAnsi="Times New Roman" w:cs="Times New Roman"/>
          <w:color w:val="000000"/>
          <w:spacing w:val="-1"/>
          <w:sz w:val="28"/>
          <w:szCs w:val="28"/>
          <w:lang w:val="uk-UA"/>
        </w:rPr>
        <w:t>ш</w:t>
      </w:r>
      <w:r w:rsidRPr="008668CA">
        <w:rPr>
          <w:rFonts w:ascii="Times New Roman" w:hAnsi="Times New Roman" w:cs="Times New Roman"/>
          <w:color w:val="000000"/>
          <w:sz w:val="28"/>
          <w:szCs w:val="28"/>
          <w:lang w:val="uk-UA"/>
        </w:rPr>
        <w:t xml:space="preserve">і </w:t>
      </w:r>
      <w:r w:rsidRPr="008668CA">
        <w:rPr>
          <w:rFonts w:ascii="Times New Roman" w:hAnsi="Times New Roman" w:cs="Times New Roman"/>
          <w:color w:val="000000"/>
          <w:spacing w:val="-1"/>
          <w:sz w:val="28"/>
          <w:szCs w:val="28"/>
          <w:lang w:val="uk-UA"/>
        </w:rPr>
        <w:t>про</w:t>
      </w:r>
      <w:r w:rsidRPr="008668CA">
        <w:rPr>
          <w:rFonts w:ascii="Times New Roman" w:hAnsi="Times New Roman" w:cs="Times New Roman"/>
          <w:color w:val="000000"/>
          <w:sz w:val="28"/>
          <w:szCs w:val="28"/>
          <w:lang w:val="uk-UA"/>
        </w:rPr>
        <w:t>цес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ал</w:t>
      </w:r>
      <w:r w:rsidRPr="008668CA">
        <w:rPr>
          <w:rFonts w:ascii="Times New Roman" w:hAnsi="Times New Roman" w:cs="Times New Roman"/>
          <w:color w:val="000000"/>
          <w:spacing w:val="-2"/>
          <w:sz w:val="28"/>
          <w:szCs w:val="28"/>
          <w:lang w:val="uk-UA"/>
        </w:rPr>
        <w:t>ь</w:t>
      </w:r>
      <w:r w:rsidRPr="008668CA">
        <w:rPr>
          <w:rFonts w:ascii="Times New Roman" w:hAnsi="Times New Roman" w:cs="Times New Roman"/>
          <w:color w:val="000000"/>
          <w:sz w:val="28"/>
          <w:szCs w:val="28"/>
          <w:lang w:val="uk-UA"/>
        </w:rPr>
        <w:t>ні</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 xml:space="preserve">ії; </w:t>
      </w:r>
    </w:p>
    <w:p w:rsidR="00244E63" w:rsidRPr="008668CA" w:rsidRDefault="00244E63" w:rsidP="00244E63">
      <w:pPr>
        <w:spacing w:after="0" w:line="240" w:lineRule="auto"/>
        <w:ind w:firstLine="709"/>
        <w:jc w:val="both"/>
        <w:rPr>
          <w:rFonts w:ascii="Times New Roman" w:hAnsi="Times New Roman" w:cs="Times New Roman"/>
          <w:color w:val="000000"/>
          <w:sz w:val="28"/>
          <w:szCs w:val="28"/>
          <w:bdr w:val="none" w:sz="0" w:space="0" w:color="auto" w:frame="1"/>
          <w:lang w:val="uk-UA"/>
        </w:rPr>
      </w:pPr>
      <w:r w:rsidRPr="008668CA">
        <w:rPr>
          <w:rFonts w:ascii="Times New Roman" w:hAnsi="Times New Roman" w:cs="Times New Roman"/>
          <w:color w:val="000000"/>
          <w:sz w:val="28"/>
          <w:szCs w:val="28"/>
          <w:lang w:val="uk-UA"/>
        </w:rPr>
        <w:t xml:space="preserve">2. Процесуальні дії, які спрямовані на забезпечення дієвості кримінального процесу: а) </w:t>
      </w:r>
      <w:r w:rsidRPr="008668CA">
        <w:rPr>
          <w:rFonts w:ascii="Times New Roman" w:hAnsi="Times New Roman" w:cs="Times New Roman"/>
          <w:color w:val="000000"/>
          <w:sz w:val="28"/>
          <w:szCs w:val="28"/>
          <w:bdr w:val="none" w:sz="0" w:space="0" w:color="auto" w:frame="1"/>
          <w:lang w:val="uk-UA"/>
        </w:rPr>
        <w:t xml:space="preserve">) виклик слідчим, прокурором, судовий виклик; б) </w:t>
      </w:r>
      <w:r w:rsidRPr="008668CA">
        <w:rPr>
          <w:rFonts w:ascii="Times New Roman" w:hAnsi="Times New Roman" w:cs="Times New Roman"/>
          <w:color w:val="000000"/>
          <w:sz w:val="28"/>
          <w:szCs w:val="28"/>
          <w:lang w:val="uk-UA"/>
        </w:rPr>
        <w:t>вста</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ов</w:t>
      </w:r>
      <w:r w:rsidRPr="008668CA">
        <w:rPr>
          <w:rFonts w:ascii="Times New Roman" w:hAnsi="Times New Roman" w:cs="Times New Roman"/>
          <w:color w:val="000000"/>
          <w:spacing w:val="-1"/>
          <w:sz w:val="28"/>
          <w:szCs w:val="28"/>
          <w:lang w:val="uk-UA"/>
        </w:rPr>
        <w:t>л</w:t>
      </w:r>
      <w:r w:rsidRPr="008668CA">
        <w:rPr>
          <w:rFonts w:ascii="Times New Roman" w:hAnsi="Times New Roman" w:cs="Times New Roman"/>
          <w:color w:val="000000"/>
          <w:sz w:val="28"/>
          <w:szCs w:val="28"/>
          <w:lang w:val="uk-UA"/>
        </w:rPr>
        <w:t>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іс</w:t>
      </w:r>
      <w:r w:rsidRPr="008668CA">
        <w:rPr>
          <w:rFonts w:ascii="Times New Roman" w:hAnsi="Times New Roman" w:cs="Times New Roman"/>
          <w:color w:val="000000"/>
          <w:spacing w:val="-1"/>
          <w:sz w:val="28"/>
          <w:szCs w:val="28"/>
          <w:lang w:val="uk-UA"/>
        </w:rPr>
        <w:t>ц</w:t>
      </w:r>
      <w:r w:rsidRPr="008668CA">
        <w:rPr>
          <w:rFonts w:ascii="Times New Roman" w:hAnsi="Times New Roman" w:cs="Times New Roman"/>
          <w:color w:val="000000"/>
          <w:sz w:val="28"/>
          <w:szCs w:val="28"/>
          <w:lang w:val="uk-UA"/>
        </w:rPr>
        <w:t>е зн</w:t>
      </w:r>
      <w:r w:rsidRPr="008668CA">
        <w:rPr>
          <w:rFonts w:ascii="Times New Roman" w:hAnsi="Times New Roman" w:cs="Times New Roman"/>
          <w:color w:val="000000"/>
          <w:spacing w:val="-1"/>
          <w:sz w:val="28"/>
          <w:szCs w:val="28"/>
          <w:lang w:val="uk-UA"/>
        </w:rPr>
        <w:t>ах</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же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w:t>
      </w:r>
      <w:r w:rsidRPr="008668CA">
        <w:rPr>
          <w:rFonts w:ascii="Times New Roman" w:hAnsi="Times New Roman" w:cs="Times New Roman"/>
          <w:color w:val="000000"/>
          <w:spacing w:val="-2"/>
          <w:sz w:val="28"/>
          <w:szCs w:val="28"/>
          <w:lang w:val="uk-UA"/>
        </w:rPr>
        <w:t>т</w:t>
      </w:r>
      <w:r w:rsidRPr="008668CA">
        <w:rPr>
          <w:rFonts w:ascii="Times New Roman" w:hAnsi="Times New Roman" w:cs="Times New Roman"/>
          <w:color w:val="000000"/>
          <w:sz w:val="28"/>
          <w:szCs w:val="28"/>
          <w:lang w:val="uk-UA"/>
        </w:rPr>
        <w:t>аід</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нт</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ф</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1"/>
          <w:sz w:val="28"/>
          <w:szCs w:val="28"/>
          <w:lang w:val="uk-UA"/>
        </w:rPr>
        <w:t>к</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2"/>
          <w:sz w:val="28"/>
          <w:szCs w:val="28"/>
          <w:lang w:val="uk-UA"/>
        </w:rPr>
        <w:t>ц</w:t>
      </w:r>
      <w:r w:rsidRPr="008668CA">
        <w:rPr>
          <w:rFonts w:ascii="Times New Roman" w:hAnsi="Times New Roman" w:cs="Times New Roman"/>
          <w:color w:val="000000"/>
          <w:sz w:val="28"/>
          <w:szCs w:val="28"/>
          <w:lang w:val="uk-UA"/>
        </w:rPr>
        <w:t>ія</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сібт</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/або п</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дме</w:t>
      </w:r>
      <w:r w:rsidRPr="008668CA">
        <w:rPr>
          <w:rFonts w:ascii="Times New Roman" w:hAnsi="Times New Roman" w:cs="Times New Roman"/>
          <w:color w:val="000000"/>
          <w:spacing w:val="-2"/>
          <w:sz w:val="28"/>
          <w:szCs w:val="28"/>
          <w:lang w:val="uk-UA"/>
        </w:rPr>
        <w:t>т</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 в) тимчасовий доступ до речей, документів та</w:t>
      </w:r>
      <w:r w:rsidRPr="008668CA">
        <w:rPr>
          <w:rFonts w:ascii="Times New Roman" w:hAnsi="Times New Roman" w:cs="Times New Roman"/>
          <w:color w:val="000000"/>
          <w:sz w:val="28"/>
          <w:szCs w:val="28"/>
          <w:bdr w:val="none" w:sz="0" w:space="0" w:color="auto" w:frame="1"/>
          <w:lang w:val="uk-UA"/>
        </w:rPr>
        <w:t xml:space="preserve"> вилучення майна; г) арешт майна; д) затримання особи та її арешт; </w:t>
      </w:r>
    </w:p>
    <w:p w:rsidR="00244E63" w:rsidRPr="008668CA" w:rsidRDefault="00244E63" w:rsidP="00244E63">
      <w:pPr>
        <w:spacing w:after="0" w:line="240" w:lineRule="auto"/>
        <w:ind w:firstLine="709"/>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bdr w:val="none" w:sz="0" w:space="0" w:color="auto" w:frame="1"/>
          <w:lang w:val="uk-UA"/>
        </w:rPr>
        <w:t>3. Н</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янапр</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х</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нняін</w:t>
      </w:r>
      <w:r w:rsidRPr="008668CA">
        <w:rPr>
          <w:rFonts w:ascii="Times New Roman" w:hAnsi="Times New Roman" w:cs="Times New Roman"/>
          <w:color w:val="000000"/>
          <w:spacing w:val="-2"/>
          <w:sz w:val="28"/>
          <w:szCs w:val="28"/>
          <w:lang w:val="uk-UA"/>
        </w:rPr>
        <w:t>ш</w:t>
      </w:r>
      <w:r w:rsidRPr="008668CA">
        <w:rPr>
          <w:rFonts w:ascii="Times New Roman" w:hAnsi="Times New Roman" w:cs="Times New Roman"/>
          <w:color w:val="000000"/>
          <w:sz w:val="28"/>
          <w:szCs w:val="28"/>
          <w:lang w:val="uk-UA"/>
        </w:rPr>
        <w:t>оїс</w:t>
      </w:r>
      <w:r w:rsidRPr="008668CA">
        <w:rPr>
          <w:rFonts w:ascii="Times New Roman" w:hAnsi="Times New Roman" w:cs="Times New Roman"/>
          <w:color w:val="000000"/>
          <w:spacing w:val="-1"/>
          <w:sz w:val="28"/>
          <w:szCs w:val="28"/>
          <w:lang w:val="uk-UA"/>
        </w:rPr>
        <w:t>т</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ониін</w:t>
      </w:r>
      <w:r w:rsidRPr="008668CA">
        <w:rPr>
          <w:rFonts w:ascii="Times New Roman" w:hAnsi="Times New Roman" w:cs="Times New Roman"/>
          <w:color w:val="000000"/>
          <w:spacing w:val="-1"/>
          <w:sz w:val="28"/>
          <w:szCs w:val="28"/>
          <w:lang w:val="uk-UA"/>
        </w:rPr>
        <w:t>ф</w:t>
      </w:r>
      <w:r w:rsidRPr="008668CA">
        <w:rPr>
          <w:rFonts w:ascii="Times New Roman" w:hAnsi="Times New Roman" w:cs="Times New Roman"/>
          <w:color w:val="000000"/>
          <w:sz w:val="28"/>
          <w:szCs w:val="28"/>
          <w:lang w:val="uk-UA"/>
        </w:rPr>
        <w:t>ор</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ц</w:t>
      </w:r>
      <w:r w:rsidRPr="008668CA">
        <w:rPr>
          <w:rFonts w:ascii="Times New Roman" w:hAnsi="Times New Roman" w:cs="Times New Roman"/>
          <w:color w:val="000000"/>
          <w:sz w:val="28"/>
          <w:szCs w:val="28"/>
          <w:lang w:val="uk-UA"/>
        </w:rPr>
        <w:t>ії(</w:t>
      </w:r>
      <w:r w:rsidRPr="008668CA">
        <w:rPr>
          <w:rFonts w:ascii="Times New Roman" w:hAnsi="Times New Roman" w:cs="Times New Roman"/>
          <w:color w:val="000000"/>
          <w:spacing w:val="-1"/>
          <w:sz w:val="28"/>
          <w:szCs w:val="28"/>
          <w:lang w:val="uk-UA"/>
        </w:rPr>
        <w:t>пр</w:t>
      </w:r>
      <w:r w:rsidRPr="008668CA">
        <w:rPr>
          <w:rFonts w:ascii="Times New Roman" w:hAnsi="Times New Roman" w:cs="Times New Roman"/>
          <w:color w:val="000000"/>
          <w:sz w:val="28"/>
          <w:szCs w:val="28"/>
          <w:lang w:val="uk-UA"/>
        </w:rPr>
        <w:t>оз</w:t>
      </w:r>
      <w:r w:rsidRPr="008668CA">
        <w:rPr>
          <w:rFonts w:ascii="Times New Roman" w:hAnsi="Times New Roman" w:cs="Times New Roman"/>
          <w:color w:val="000000"/>
          <w:spacing w:val="-2"/>
          <w:sz w:val="28"/>
          <w:szCs w:val="28"/>
          <w:lang w:val="uk-UA"/>
        </w:rPr>
        <w:t>ак</w:t>
      </w:r>
      <w:r w:rsidRPr="008668CA">
        <w:rPr>
          <w:rFonts w:ascii="Times New Roman" w:hAnsi="Times New Roman" w:cs="Times New Roman"/>
          <w:color w:val="000000"/>
          <w:sz w:val="28"/>
          <w:szCs w:val="28"/>
          <w:lang w:val="uk-UA"/>
        </w:rPr>
        <w:t>он</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давст</w:t>
      </w:r>
      <w:r w:rsidRPr="008668CA">
        <w:rPr>
          <w:rFonts w:ascii="Times New Roman" w:hAnsi="Times New Roman" w:cs="Times New Roman"/>
          <w:color w:val="000000"/>
          <w:spacing w:val="-1"/>
          <w:sz w:val="28"/>
          <w:szCs w:val="28"/>
          <w:lang w:val="uk-UA"/>
        </w:rPr>
        <w:t>в</w:t>
      </w:r>
      <w:r w:rsidRPr="008668CA">
        <w:rPr>
          <w:rFonts w:ascii="Times New Roman" w:hAnsi="Times New Roman" w:cs="Times New Roman"/>
          <w:color w:val="000000"/>
          <w:sz w:val="28"/>
          <w:szCs w:val="28"/>
          <w:lang w:val="uk-UA"/>
        </w:rPr>
        <w:t>оі 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ву п</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ак</w:t>
      </w:r>
      <w:r w:rsidRPr="008668CA">
        <w:rPr>
          <w:rFonts w:ascii="Times New Roman" w:hAnsi="Times New Roman" w:cs="Times New Roman"/>
          <w:color w:val="000000"/>
          <w:spacing w:val="-1"/>
          <w:sz w:val="28"/>
          <w:szCs w:val="28"/>
          <w:lang w:val="uk-UA"/>
        </w:rPr>
        <w:t>т</w:t>
      </w:r>
      <w:r w:rsidRPr="008668CA">
        <w:rPr>
          <w:rFonts w:ascii="Times New Roman" w:hAnsi="Times New Roman" w:cs="Times New Roman"/>
          <w:color w:val="000000"/>
          <w:sz w:val="28"/>
          <w:szCs w:val="28"/>
          <w:lang w:val="uk-UA"/>
        </w:rPr>
        <w:t>ик</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 xml:space="preserve">; про </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 xml:space="preserve">іюче </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рав</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 в</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2"/>
          <w:sz w:val="28"/>
          <w:szCs w:val="28"/>
          <w:lang w:val="uk-UA"/>
        </w:rPr>
        <w:t>д</w:t>
      </w:r>
      <w:r w:rsidRPr="008668CA">
        <w:rPr>
          <w:rFonts w:ascii="Times New Roman" w:hAnsi="Times New Roman" w:cs="Times New Roman"/>
          <w:color w:val="000000"/>
          <w:sz w:val="28"/>
          <w:szCs w:val="28"/>
          <w:lang w:val="uk-UA"/>
        </w:rPr>
        <w:t>омостей про 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мі</w:t>
      </w:r>
      <w:r w:rsidRPr="008668CA">
        <w:rPr>
          <w:rFonts w:ascii="Times New Roman" w:hAnsi="Times New Roman" w:cs="Times New Roman"/>
          <w:color w:val="000000"/>
          <w:spacing w:val="-1"/>
          <w:sz w:val="28"/>
          <w:szCs w:val="28"/>
          <w:lang w:val="uk-UA"/>
        </w:rPr>
        <w:t>с</w:t>
      </w:r>
      <w:r w:rsidRPr="008668CA">
        <w:rPr>
          <w:rFonts w:ascii="Times New Roman" w:hAnsi="Times New Roman" w:cs="Times New Roman"/>
          <w:color w:val="000000"/>
          <w:spacing w:val="-3"/>
          <w:sz w:val="28"/>
          <w:szCs w:val="28"/>
          <w:lang w:val="uk-UA"/>
        </w:rPr>
        <w:t>т</w:t>
      </w:r>
      <w:r w:rsidRPr="008668CA">
        <w:rPr>
          <w:rFonts w:ascii="Times New Roman" w:hAnsi="Times New Roman" w:cs="Times New Roman"/>
          <w:color w:val="000000"/>
          <w:sz w:val="28"/>
          <w:szCs w:val="28"/>
          <w:lang w:val="uk-UA"/>
        </w:rPr>
        <w:t>ь о</w:t>
      </w:r>
      <w:r w:rsidRPr="008668CA">
        <w:rPr>
          <w:rFonts w:ascii="Times New Roman" w:hAnsi="Times New Roman" w:cs="Times New Roman"/>
          <w:color w:val="000000"/>
          <w:spacing w:val="1"/>
          <w:sz w:val="28"/>
          <w:szCs w:val="28"/>
          <w:lang w:val="uk-UA"/>
        </w:rPr>
        <w:t>б</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и</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ваче</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о,прорез</w:t>
      </w:r>
      <w:r w:rsidRPr="008668CA">
        <w:rPr>
          <w:rFonts w:ascii="Times New Roman" w:hAnsi="Times New Roman" w:cs="Times New Roman"/>
          <w:color w:val="000000"/>
          <w:spacing w:val="-4"/>
          <w:sz w:val="28"/>
          <w:szCs w:val="28"/>
          <w:lang w:val="uk-UA"/>
        </w:rPr>
        <w:t>у</w:t>
      </w:r>
      <w:r w:rsidRPr="008668CA">
        <w:rPr>
          <w:rFonts w:ascii="Times New Roman" w:hAnsi="Times New Roman" w:cs="Times New Roman"/>
          <w:color w:val="000000"/>
          <w:sz w:val="28"/>
          <w:szCs w:val="28"/>
          <w:lang w:val="uk-UA"/>
        </w:rPr>
        <w:t>л</w:t>
      </w:r>
      <w:r w:rsidRPr="008668CA">
        <w:rPr>
          <w:rFonts w:ascii="Times New Roman" w:hAnsi="Times New Roman" w:cs="Times New Roman"/>
          <w:color w:val="000000"/>
          <w:spacing w:val="-1"/>
          <w:sz w:val="28"/>
          <w:szCs w:val="28"/>
          <w:lang w:val="uk-UA"/>
        </w:rPr>
        <w:t>ь</w:t>
      </w:r>
      <w:r w:rsidRPr="008668CA">
        <w:rPr>
          <w:rFonts w:ascii="Times New Roman" w:hAnsi="Times New Roman" w:cs="Times New Roman"/>
          <w:color w:val="000000"/>
          <w:sz w:val="28"/>
          <w:szCs w:val="28"/>
          <w:lang w:val="uk-UA"/>
        </w:rPr>
        <w:t xml:space="preserve">тати кримінального провадження;  </w:t>
      </w:r>
    </w:p>
    <w:p w:rsidR="00244E63" w:rsidRPr="008668CA" w:rsidRDefault="00244E63" w:rsidP="00244E63">
      <w:pPr>
        <w:spacing w:after="0" w:line="240" w:lineRule="auto"/>
        <w:ind w:firstLine="709"/>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4. П</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оц</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ал</w:t>
      </w:r>
      <w:r w:rsidRPr="008668CA">
        <w:rPr>
          <w:rFonts w:ascii="Times New Roman" w:hAnsi="Times New Roman" w:cs="Times New Roman"/>
          <w:color w:val="000000"/>
          <w:spacing w:val="-2"/>
          <w:sz w:val="28"/>
          <w:szCs w:val="28"/>
          <w:lang w:val="uk-UA"/>
        </w:rPr>
        <w:t>ь</w:t>
      </w:r>
      <w:r w:rsidRPr="008668CA">
        <w:rPr>
          <w:rFonts w:ascii="Times New Roman" w:hAnsi="Times New Roman" w:cs="Times New Roman"/>
          <w:color w:val="000000"/>
          <w:sz w:val="28"/>
          <w:szCs w:val="28"/>
          <w:lang w:val="uk-UA"/>
        </w:rPr>
        <w:t xml:space="preserve">ні дії, </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ов'яз</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ні з пере</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 xml:space="preserve">ачею і </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и</w:t>
      </w:r>
      <w:r w:rsidRPr="008668CA">
        <w:rPr>
          <w:rFonts w:ascii="Times New Roman" w:hAnsi="Times New Roman" w:cs="Times New Roman"/>
          <w:color w:val="000000"/>
          <w:spacing w:val="-2"/>
          <w:sz w:val="28"/>
          <w:szCs w:val="28"/>
          <w:lang w:val="uk-UA"/>
        </w:rPr>
        <w:t>к</w:t>
      </w:r>
      <w:r w:rsidRPr="008668CA">
        <w:rPr>
          <w:rFonts w:ascii="Times New Roman" w:hAnsi="Times New Roman" w:cs="Times New Roman"/>
          <w:color w:val="000000"/>
          <w:sz w:val="28"/>
          <w:szCs w:val="28"/>
          <w:lang w:val="uk-UA"/>
        </w:rPr>
        <w:t>орист</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pacing w:val="-2"/>
          <w:sz w:val="28"/>
          <w:szCs w:val="28"/>
          <w:lang w:val="uk-UA"/>
        </w:rPr>
        <w:t>я</w:t>
      </w:r>
      <w:r w:rsidRPr="008668CA">
        <w:rPr>
          <w:rFonts w:ascii="Times New Roman" w:hAnsi="Times New Roman" w:cs="Times New Roman"/>
          <w:color w:val="000000"/>
          <w:sz w:val="28"/>
          <w:szCs w:val="28"/>
          <w:lang w:val="uk-UA"/>
        </w:rPr>
        <w:t>м мате</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іал</w:t>
      </w:r>
      <w:r w:rsidRPr="008668CA">
        <w:rPr>
          <w:rFonts w:ascii="Times New Roman" w:hAnsi="Times New Roman" w:cs="Times New Roman"/>
          <w:color w:val="000000"/>
          <w:spacing w:val="-1"/>
          <w:sz w:val="28"/>
          <w:szCs w:val="28"/>
          <w:lang w:val="uk-UA"/>
        </w:rPr>
        <w:t>ьн</w:t>
      </w:r>
      <w:r w:rsidRPr="008668CA">
        <w:rPr>
          <w:rFonts w:ascii="Times New Roman" w:hAnsi="Times New Roman" w:cs="Times New Roman"/>
          <w:color w:val="000000"/>
          <w:sz w:val="28"/>
          <w:szCs w:val="28"/>
          <w:lang w:val="uk-UA"/>
        </w:rPr>
        <w:t>ихоб'є</w:t>
      </w:r>
      <w:r w:rsidRPr="008668CA">
        <w:rPr>
          <w:rFonts w:ascii="Times New Roman" w:hAnsi="Times New Roman" w:cs="Times New Roman"/>
          <w:color w:val="000000"/>
          <w:spacing w:val="-2"/>
          <w:sz w:val="28"/>
          <w:szCs w:val="28"/>
          <w:lang w:val="uk-UA"/>
        </w:rPr>
        <w:t>к</w:t>
      </w:r>
      <w:r w:rsidRPr="008668CA">
        <w:rPr>
          <w:rFonts w:ascii="Times New Roman" w:hAnsi="Times New Roman" w:cs="Times New Roman"/>
          <w:color w:val="000000"/>
          <w:sz w:val="28"/>
          <w:szCs w:val="28"/>
          <w:lang w:val="uk-UA"/>
        </w:rPr>
        <w:t>тів,які</w:t>
      </w:r>
      <w:r w:rsidRPr="008668CA">
        <w:rPr>
          <w:rFonts w:ascii="Times New Roman" w:hAnsi="Times New Roman" w:cs="Times New Roman"/>
          <w:color w:val="000000"/>
          <w:spacing w:val="-2"/>
          <w:sz w:val="28"/>
          <w:szCs w:val="28"/>
          <w:lang w:val="uk-UA"/>
        </w:rPr>
        <w:t>м</w:t>
      </w:r>
      <w:r w:rsidRPr="008668CA">
        <w:rPr>
          <w:rFonts w:ascii="Times New Roman" w:hAnsi="Times New Roman" w:cs="Times New Roman"/>
          <w:color w:val="000000"/>
          <w:sz w:val="28"/>
          <w:szCs w:val="28"/>
          <w:lang w:val="uk-UA"/>
        </w:rPr>
        <w:t>аю</w:t>
      </w:r>
      <w:r w:rsidRPr="008668CA">
        <w:rPr>
          <w:rFonts w:ascii="Times New Roman" w:hAnsi="Times New Roman" w:cs="Times New Roman"/>
          <w:color w:val="000000"/>
          <w:spacing w:val="-1"/>
          <w:sz w:val="28"/>
          <w:szCs w:val="28"/>
          <w:lang w:val="uk-UA"/>
        </w:rPr>
        <w:t>т</w:t>
      </w:r>
      <w:r w:rsidRPr="008668CA">
        <w:rPr>
          <w:rFonts w:ascii="Times New Roman" w:hAnsi="Times New Roman" w:cs="Times New Roman"/>
          <w:color w:val="000000"/>
          <w:sz w:val="28"/>
          <w:szCs w:val="28"/>
          <w:lang w:val="uk-UA"/>
        </w:rPr>
        <w:t>ьдока</w:t>
      </w:r>
      <w:r w:rsidRPr="008668CA">
        <w:rPr>
          <w:rFonts w:ascii="Times New Roman" w:hAnsi="Times New Roman" w:cs="Times New Roman"/>
          <w:color w:val="000000"/>
          <w:spacing w:val="-2"/>
          <w:sz w:val="28"/>
          <w:szCs w:val="28"/>
          <w:lang w:val="uk-UA"/>
        </w:rPr>
        <w:t>з</w:t>
      </w:r>
      <w:r w:rsidRPr="008668CA">
        <w:rPr>
          <w:rFonts w:ascii="Times New Roman" w:hAnsi="Times New Roman" w:cs="Times New Roman"/>
          <w:color w:val="000000"/>
          <w:sz w:val="28"/>
          <w:szCs w:val="28"/>
          <w:lang w:val="uk-UA"/>
        </w:rPr>
        <w:t>овезн</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ч</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нняук</w:t>
      </w:r>
      <w:r w:rsidRPr="008668CA">
        <w:rPr>
          <w:rFonts w:ascii="Times New Roman" w:hAnsi="Times New Roman" w:cs="Times New Roman"/>
          <w:color w:val="000000"/>
          <w:spacing w:val="1"/>
          <w:sz w:val="28"/>
          <w:szCs w:val="28"/>
          <w:lang w:val="uk-UA"/>
        </w:rPr>
        <w:t>ри</w:t>
      </w:r>
      <w:r w:rsidRPr="008668CA">
        <w:rPr>
          <w:rFonts w:ascii="Times New Roman" w:hAnsi="Times New Roman" w:cs="Times New Roman"/>
          <w:color w:val="000000"/>
          <w:sz w:val="28"/>
          <w:szCs w:val="28"/>
          <w:lang w:val="uk-UA"/>
        </w:rPr>
        <w:t>м</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ал</w:t>
      </w:r>
      <w:r w:rsidRPr="008668CA">
        <w:rPr>
          <w:rFonts w:ascii="Times New Roman" w:hAnsi="Times New Roman" w:cs="Times New Roman"/>
          <w:color w:val="000000"/>
          <w:spacing w:val="-1"/>
          <w:sz w:val="28"/>
          <w:szCs w:val="28"/>
          <w:lang w:val="uk-UA"/>
        </w:rPr>
        <w:t>ь</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му пров</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ж</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ні</w:t>
      </w:r>
      <w:r w:rsidRPr="008668CA">
        <w:rPr>
          <w:rFonts w:ascii="Times New Roman" w:hAnsi="Times New Roman" w:cs="Times New Roman"/>
          <w:color w:val="000000"/>
          <w:sz w:val="28"/>
          <w:szCs w:val="28"/>
          <w:lang w:val="uk-UA"/>
        </w:rPr>
        <w:t>:</w:t>
      </w:r>
      <w:r w:rsidRPr="008668CA">
        <w:rPr>
          <w:rFonts w:ascii="Times New Roman" w:hAnsi="Times New Roman" w:cs="Times New Roman"/>
          <w:color w:val="000000"/>
          <w:spacing w:val="124"/>
          <w:sz w:val="28"/>
          <w:szCs w:val="28"/>
          <w:lang w:val="uk-UA"/>
        </w:rPr>
        <w:t xml:space="preserve"> а)</w:t>
      </w:r>
      <w:r w:rsidRPr="008668CA">
        <w:rPr>
          <w:rFonts w:ascii="Times New Roman" w:hAnsi="Times New Roman" w:cs="Times New Roman"/>
          <w:color w:val="000000"/>
          <w:sz w:val="28"/>
          <w:szCs w:val="28"/>
          <w:lang w:val="uk-UA"/>
        </w:rPr>
        <w:t>отр</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ма</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z w:val="28"/>
          <w:szCs w:val="28"/>
          <w:lang w:val="uk-UA"/>
        </w:rPr>
        <w:t>няі</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да</w:t>
      </w:r>
      <w:r w:rsidRPr="008668CA">
        <w:rPr>
          <w:rFonts w:ascii="Times New Roman" w:hAnsi="Times New Roman" w:cs="Times New Roman"/>
          <w:color w:val="000000"/>
          <w:spacing w:val="-1"/>
          <w:sz w:val="28"/>
          <w:szCs w:val="28"/>
          <w:lang w:val="uk-UA"/>
        </w:rPr>
        <w:t>ч</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еч</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х</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казів,май</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ц</w:t>
      </w:r>
      <w:r w:rsidRPr="008668CA">
        <w:rPr>
          <w:rFonts w:ascii="Times New Roman" w:hAnsi="Times New Roman" w:cs="Times New Roman"/>
          <w:color w:val="000000"/>
          <w:sz w:val="28"/>
          <w:szCs w:val="28"/>
          <w:lang w:val="uk-UA"/>
        </w:rPr>
        <w:t>ін</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z w:val="28"/>
          <w:szCs w:val="28"/>
          <w:lang w:val="uk-UA"/>
        </w:rPr>
        <w:t>ост</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й, отрим</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хв</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ез</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pacing w:val="-1"/>
          <w:sz w:val="28"/>
          <w:szCs w:val="28"/>
          <w:lang w:val="uk-UA"/>
        </w:rPr>
        <w:t>л</w:t>
      </w:r>
      <w:r w:rsidRPr="008668CA">
        <w:rPr>
          <w:rFonts w:ascii="Times New Roman" w:hAnsi="Times New Roman" w:cs="Times New Roman"/>
          <w:color w:val="000000"/>
          <w:spacing w:val="1"/>
          <w:sz w:val="28"/>
          <w:szCs w:val="28"/>
          <w:lang w:val="uk-UA"/>
        </w:rPr>
        <w:t>ь</w:t>
      </w:r>
      <w:r w:rsidRPr="008668CA">
        <w:rPr>
          <w:rFonts w:ascii="Times New Roman" w:hAnsi="Times New Roman" w:cs="Times New Roman"/>
          <w:color w:val="000000"/>
          <w:sz w:val="28"/>
          <w:szCs w:val="28"/>
          <w:lang w:val="uk-UA"/>
        </w:rPr>
        <w:t>татізло</w:t>
      </w:r>
      <w:r w:rsidRPr="008668CA">
        <w:rPr>
          <w:rFonts w:ascii="Times New Roman" w:hAnsi="Times New Roman" w:cs="Times New Roman"/>
          <w:color w:val="000000"/>
          <w:spacing w:val="-1"/>
          <w:sz w:val="28"/>
          <w:szCs w:val="28"/>
          <w:lang w:val="uk-UA"/>
        </w:rPr>
        <w:t>ч</w:t>
      </w:r>
      <w:r w:rsidRPr="008668CA">
        <w:rPr>
          <w:rFonts w:ascii="Times New Roman" w:hAnsi="Times New Roman" w:cs="Times New Roman"/>
          <w:color w:val="000000"/>
          <w:spacing w:val="-2"/>
          <w:sz w:val="28"/>
          <w:szCs w:val="28"/>
          <w:lang w:val="uk-UA"/>
        </w:rPr>
        <w:t>и</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w:t>
      </w:r>
      <w:r w:rsidRPr="008668CA">
        <w:rPr>
          <w:rFonts w:ascii="Times New Roman" w:hAnsi="Times New Roman" w:cs="Times New Roman"/>
          <w:color w:val="000000"/>
          <w:spacing w:val="1"/>
          <w:sz w:val="28"/>
          <w:szCs w:val="28"/>
          <w:lang w:val="uk-UA"/>
        </w:rPr>
        <w:t>ори</w:t>
      </w:r>
      <w:r w:rsidRPr="008668CA">
        <w:rPr>
          <w:rFonts w:ascii="Times New Roman" w:hAnsi="Times New Roman" w:cs="Times New Roman"/>
          <w:color w:val="000000"/>
          <w:spacing w:val="-2"/>
          <w:sz w:val="28"/>
          <w:szCs w:val="28"/>
          <w:lang w:val="uk-UA"/>
        </w:rPr>
        <w:t>г</w:t>
      </w:r>
      <w:r w:rsidRPr="008668CA">
        <w:rPr>
          <w:rFonts w:ascii="Times New Roman" w:hAnsi="Times New Roman" w:cs="Times New Roman"/>
          <w:color w:val="000000"/>
          <w:sz w:val="28"/>
          <w:szCs w:val="28"/>
          <w:lang w:val="uk-UA"/>
        </w:rPr>
        <w:t>іналівабоза</w:t>
      </w:r>
      <w:r w:rsidRPr="008668CA">
        <w:rPr>
          <w:rFonts w:ascii="Times New Roman" w:hAnsi="Times New Roman" w:cs="Times New Roman"/>
          <w:color w:val="000000"/>
          <w:spacing w:val="-3"/>
          <w:sz w:val="28"/>
          <w:szCs w:val="28"/>
          <w:lang w:val="uk-UA"/>
        </w:rPr>
        <w:t>в</w:t>
      </w:r>
      <w:r w:rsidRPr="008668CA">
        <w:rPr>
          <w:rFonts w:ascii="Times New Roman" w:hAnsi="Times New Roman" w:cs="Times New Roman"/>
          <w:color w:val="000000"/>
          <w:sz w:val="28"/>
          <w:szCs w:val="28"/>
          <w:lang w:val="uk-UA"/>
        </w:rPr>
        <w:t>і</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pacing w:val="-2"/>
          <w:sz w:val="28"/>
          <w:szCs w:val="28"/>
          <w:lang w:val="uk-UA"/>
        </w:rPr>
        <w:t>н</w:t>
      </w:r>
      <w:r w:rsidRPr="008668CA">
        <w:rPr>
          <w:rFonts w:ascii="Times New Roman" w:hAnsi="Times New Roman" w:cs="Times New Roman"/>
          <w:color w:val="000000"/>
          <w:sz w:val="28"/>
          <w:szCs w:val="28"/>
          <w:lang w:val="uk-UA"/>
        </w:rPr>
        <w:t>их</w:t>
      </w:r>
      <w:r w:rsidRPr="008668CA">
        <w:rPr>
          <w:rFonts w:ascii="Times New Roman" w:hAnsi="Times New Roman" w:cs="Times New Roman"/>
          <w:color w:val="000000"/>
          <w:spacing w:val="-1"/>
          <w:sz w:val="28"/>
          <w:szCs w:val="28"/>
          <w:lang w:val="uk-UA"/>
        </w:rPr>
        <w:t>к</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ій</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ід</w:t>
      </w:r>
      <w:r w:rsidRPr="008668CA">
        <w:rPr>
          <w:rFonts w:ascii="Times New Roman" w:hAnsi="Times New Roman" w:cs="Times New Roman"/>
          <w:color w:val="000000"/>
          <w:spacing w:val="-2"/>
          <w:sz w:val="28"/>
          <w:szCs w:val="28"/>
          <w:lang w:val="uk-UA"/>
        </w:rPr>
        <w:t>п</w:t>
      </w:r>
      <w:r w:rsidRPr="008668CA">
        <w:rPr>
          <w:rFonts w:ascii="Times New Roman" w:hAnsi="Times New Roman" w:cs="Times New Roman"/>
          <w:color w:val="000000"/>
          <w:sz w:val="28"/>
          <w:szCs w:val="28"/>
          <w:lang w:val="uk-UA"/>
        </w:rPr>
        <w:t>ові</w:t>
      </w:r>
      <w:r w:rsidRPr="008668CA">
        <w:rPr>
          <w:rFonts w:ascii="Times New Roman" w:hAnsi="Times New Roman" w:cs="Times New Roman"/>
          <w:color w:val="000000"/>
          <w:spacing w:val="-2"/>
          <w:sz w:val="28"/>
          <w:szCs w:val="28"/>
          <w:lang w:val="uk-UA"/>
        </w:rPr>
        <w:t>д</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pacing w:val="-2"/>
          <w:sz w:val="28"/>
          <w:szCs w:val="28"/>
          <w:lang w:val="uk-UA"/>
        </w:rPr>
        <w:t>и</w:t>
      </w:r>
      <w:r w:rsidRPr="008668CA">
        <w:rPr>
          <w:rFonts w:ascii="Times New Roman" w:hAnsi="Times New Roman" w:cs="Times New Roman"/>
          <w:color w:val="000000"/>
          <w:sz w:val="28"/>
          <w:szCs w:val="28"/>
          <w:lang w:val="uk-UA"/>
        </w:rPr>
        <w:t>х док</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ментівімат</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pacing w:val="-1"/>
          <w:sz w:val="28"/>
          <w:szCs w:val="28"/>
          <w:lang w:val="uk-UA"/>
        </w:rPr>
        <w:t>рі</w:t>
      </w:r>
      <w:r w:rsidRPr="008668CA">
        <w:rPr>
          <w:rFonts w:ascii="Times New Roman" w:hAnsi="Times New Roman" w:cs="Times New Roman"/>
          <w:color w:val="000000"/>
          <w:sz w:val="28"/>
          <w:szCs w:val="28"/>
          <w:lang w:val="uk-UA"/>
        </w:rPr>
        <w:t>алів,вкл</w:t>
      </w:r>
      <w:r w:rsidRPr="008668CA">
        <w:rPr>
          <w:rFonts w:ascii="Times New Roman" w:hAnsi="Times New Roman" w:cs="Times New Roman"/>
          <w:color w:val="000000"/>
          <w:spacing w:val="-1"/>
          <w:sz w:val="28"/>
          <w:szCs w:val="28"/>
          <w:lang w:val="uk-UA"/>
        </w:rPr>
        <w:t>ю</w:t>
      </w:r>
      <w:r w:rsidRPr="008668CA">
        <w:rPr>
          <w:rFonts w:ascii="Times New Roman" w:hAnsi="Times New Roman" w:cs="Times New Roman"/>
          <w:color w:val="000000"/>
          <w:sz w:val="28"/>
          <w:szCs w:val="28"/>
          <w:lang w:val="uk-UA"/>
        </w:rPr>
        <w:t>чаючиб</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нк</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ські,</w:t>
      </w:r>
      <w:r w:rsidRPr="008668CA">
        <w:rPr>
          <w:rFonts w:ascii="Times New Roman" w:hAnsi="Times New Roman" w:cs="Times New Roman"/>
          <w:color w:val="000000"/>
          <w:spacing w:val="-1"/>
          <w:sz w:val="28"/>
          <w:szCs w:val="28"/>
          <w:lang w:val="uk-UA"/>
        </w:rPr>
        <w:t>ф</w:t>
      </w:r>
      <w:r w:rsidRPr="008668CA">
        <w:rPr>
          <w:rFonts w:ascii="Times New Roman" w:hAnsi="Times New Roman" w:cs="Times New Roman"/>
          <w:color w:val="000000"/>
          <w:sz w:val="28"/>
          <w:szCs w:val="28"/>
          <w:lang w:val="uk-UA"/>
        </w:rPr>
        <w:t>інан</w:t>
      </w:r>
      <w:r w:rsidRPr="008668CA">
        <w:rPr>
          <w:rFonts w:ascii="Times New Roman" w:hAnsi="Times New Roman" w:cs="Times New Roman"/>
          <w:color w:val="000000"/>
          <w:spacing w:val="-2"/>
          <w:sz w:val="28"/>
          <w:szCs w:val="28"/>
          <w:lang w:val="uk-UA"/>
        </w:rPr>
        <w:t>с</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і,юр</w:t>
      </w:r>
      <w:r w:rsidRPr="008668CA">
        <w:rPr>
          <w:rFonts w:ascii="Times New Roman" w:hAnsi="Times New Roman" w:cs="Times New Roman"/>
          <w:color w:val="000000"/>
          <w:spacing w:val="-1"/>
          <w:sz w:val="28"/>
          <w:szCs w:val="28"/>
          <w:lang w:val="uk-UA"/>
        </w:rPr>
        <w:t>и</w:t>
      </w:r>
      <w:r w:rsidRPr="008668CA">
        <w:rPr>
          <w:rFonts w:ascii="Times New Roman" w:hAnsi="Times New Roman" w:cs="Times New Roman"/>
          <w:color w:val="000000"/>
          <w:sz w:val="28"/>
          <w:szCs w:val="28"/>
          <w:lang w:val="uk-UA"/>
        </w:rPr>
        <w:t>дич</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ітаділо</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і док</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 xml:space="preserve">менти; </w:t>
      </w:r>
    </w:p>
    <w:p w:rsidR="00244E63" w:rsidRPr="008668CA" w:rsidRDefault="00244E63" w:rsidP="00244E63">
      <w:pPr>
        <w:spacing w:after="0" w:line="240" w:lineRule="auto"/>
        <w:ind w:firstLine="709"/>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5. Процес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ал</w:t>
      </w:r>
      <w:r w:rsidRPr="008668CA">
        <w:rPr>
          <w:rFonts w:ascii="Times New Roman" w:hAnsi="Times New Roman" w:cs="Times New Roman"/>
          <w:color w:val="000000"/>
          <w:spacing w:val="-1"/>
          <w:sz w:val="28"/>
          <w:szCs w:val="28"/>
          <w:lang w:val="uk-UA"/>
        </w:rPr>
        <w:t>ь</w:t>
      </w:r>
      <w:r w:rsidRPr="008668CA">
        <w:rPr>
          <w:rFonts w:ascii="Times New Roman" w:hAnsi="Times New Roman" w:cs="Times New Roman"/>
          <w:color w:val="000000"/>
          <w:sz w:val="28"/>
          <w:szCs w:val="28"/>
          <w:lang w:val="uk-UA"/>
        </w:rPr>
        <w:t>ніді</w:t>
      </w:r>
      <w:r w:rsidRPr="008668CA">
        <w:rPr>
          <w:rFonts w:ascii="Times New Roman" w:hAnsi="Times New Roman" w:cs="Times New Roman"/>
          <w:color w:val="000000"/>
          <w:spacing w:val="1"/>
          <w:sz w:val="28"/>
          <w:szCs w:val="28"/>
          <w:lang w:val="uk-UA"/>
        </w:rPr>
        <w:t>ї</w:t>
      </w:r>
      <w:r w:rsidRPr="008668CA">
        <w:rPr>
          <w:rFonts w:ascii="Times New Roman" w:hAnsi="Times New Roman" w:cs="Times New Roman"/>
          <w:color w:val="000000"/>
          <w:sz w:val="28"/>
          <w:szCs w:val="28"/>
          <w:lang w:val="uk-UA"/>
        </w:rPr>
        <w:t>,с</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1"/>
          <w:sz w:val="28"/>
          <w:szCs w:val="28"/>
          <w:lang w:val="uk-UA"/>
        </w:rPr>
        <w:t>я</w:t>
      </w:r>
      <w:r w:rsidRPr="008668CA">
        <w:rPr>
          <w:rFonts w:ascii="Times New Roman" w:hAnsi="Times New Roman" w:cs="Times New Roman"/>
          <w:color w:val="000000"/>
          <w:sz w:val="28"/>
          <w:szCs w:val="28"/>
          <w:lang w:val="uk-UA"/>
        </w:rPr>
        <w:t>мов</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pacing w:val="6"/>
          <w:sz w:val="28"/>
          <w:szCs w:val="28"/>
          <w:lang w:val="uk-UA"/>
        </w:rPr>
        <w:t>н</w:t>
      </w:r>
      <w:r w:rsidRPr="008668CA">
        <w:rPr>
          <w:rFonts w:ascii="Times New Roman" w:hAnsi="Times New Roman" w:cs="Times New Roman"/>
          <w:color w:val="000000"/>
          <w:sz w:val="28"/>
          <w:szCs w:val="28"/>
          <w:lang w:val="uk-UA"/>
        </w:rPr>
        <w:t>іназаб</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зпеч</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явідш</w:t>
      </w:r>
      <w:r w:rsidRPr="008668CA">
        <w:rPr>
          <w:rFonts w:ascii="Times New Roman" w:hAnsi="Times New Roman" w:cs="Times New Roman"/>
          <w:color w:val="000000"/>
          <w:spacing w:val="-2"/>
          <w:sz w:val="28"/>
          <w:szCs w:val="28"/>
          <w:lang w:val="uk-UA"/>
        </w:rPr>
        <w:t>к</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ванняшко</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и відз</w:t>
      </w:r>
      <w:r w:rsidRPr="008668CA">
        <w:rPr>
          <w:rFonts w:ascii="Times New Roman" w:hAnsi="Times New Roman" w:cs="Times New Roman"/>
          <w:color w:val="000000"/>
          <w:spacing w:val="-1"/>
          <w:sz w:val="28"/>
          <w:szCs w:val="28"/>
          <w:lang w:val="uk-UA"/>
        </w:rPr>
        <w:t>л</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ч</w:t>
      </w:r>
      <w:r w:rsidRPr="008668CA">
        <w:rPr>
          <w:rFonts w:ascii="Times New Roman" w:hAnsi="Times New Roman" w:cs="Times New Roman"/>
          <w:color w:val="000000"/>
          <w:sz w:val="28"/>
          <w:szCs w:val="28"/>
          <w:lang w:val="uk-UA"/>
        </w:rPr>
        <w:t>ин</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w:t>
      </w:r>
      <w:r w:rsidRPr="008668CA">
        <w:rPr>
          <w:rFonts w:ascii="Times New Roman" w:hAnsi="Times New Roman" w:cs="Times New Roman"/>
          <w:color w:val="000000"/>
          <w:spacing w:val="13"/>
          <w:sz w:val="28"/>
          <w:szCs w:val="28"/>
          <w:lang w:val="uk-UA"/>
        </w:rPr>
        <w:t xml:space="preserve"> А) </w:t>
      </w:r>
      <w:r w:rsidRPr="008668CA">
        <w:rPr>
          <w:rFonts w:ascii="Times New Roman" w:hAnsi="Times New Roman" w:cs="Times New Roman"/>
          <w:color w:val="000000"/>
          <w:sz w:val="28"/>
          <w:szCs w:val="28"/>
          <w:lang w:val="uk-UA"/>
        </w:rPr>
        <w:t>вст</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pacing w:val="-2"/>
          <w:sz w:val="28"/>
          <w:szCs w:val="28"/>
          <w:lang w:val="uk-UA"/>
        </w:rPr>
        <w:t>о</w:t>
      </w:r>
      <w:r w:rsidRPr="008668CA">
        <w:rPr>
          <w:rFonts w:ascii="Times New Roman" w:hAnsi="Times New Roman" w:cs="Times New Roman"/>
          <w:color w:val="000000"/>
          <w:sz w:val="28"/>
          <w:szCs w:val="28"/>
          <w:lang w:val="uk-UA"/>
        </w:rPr>
        <w:t>в</w:t>
      </w:r>
      <w:r w:rsidRPr="008668CA">
        <w:rPr>
          <w:rFonts w:ascii="Times New Roman" w:hAnsi="Times New Roman" w:cs="Times New Roman"/>
          <w:color w:val="000000"/>
          <w:spacing w:val="-1"/>
          <w:sz w:val="28"/>
          <w:szCs w:val="28"/>
          <w:lang w:val="uk-UA"/>
        </w:rPr>
        <w:t>л</w:t>
      </w:r>
      <w:r w:rsidRPr="008668CA">
        <w:rPr>
          <w:rFonts w:ascii="Times New Roman" w:hAnsi="Times New Roman" w:cs="Times New Roman"/>
          <w:color w:val="000000"/>
          <w:sz w:val="28"/>
          <w:szCs w:val="28"/>
          <w:lang w:val="uk-UA"/>
        </w:rPr>
        <w:t>ення</w:t>
      </w:r>
      <w:r w:rsidRPr="008668CA">
        <w:rPr>
          <w:rFonts w:ascii="Times New Roman" w:hAnsi="Times New Roman" w:cs="Times New Roman"/>
          <w:color w:val="000000"/>
          <w:spacing w:val="-1"/>
          <w:sz w:val="28"/>
          <w:szCs w:val="28"/>
          <w:lang w:val="uk-UA"/>
        </w:rPr>
        <w:t>м</w:t>
      </w:r>
      <w:r w:rsidRPr="008668CA">
        <w:rPr>
          <w:rFonts w:ascii="Times New Roman" w:hAnsi="Times New Roman" w:cs="Times New Roman"/>
          <w:color w:val="000000"/>
          <w:sz w:val="28"/>
          <w:szCs w:val="28"/>
          <w:lang w:val="uk-UA"/>
        </w:rPr>
        <w:t>іс</w:t>
      </w:r>
      <w:r w:rsidRPr="008668CA">
        <w:rPr>
          <w:rFonts w:ascii="Times New Roman" w:hAnsi="Times New Roman" w:cs="Times New Roman"/>
          <w:color w:val="000000"/>
          <w:spacing w:val="-1"/>
          <w:sz w:val="28"/>
          <w:szCs w:val="28"/>
          <w:lang w:val="uk-UA"/>
        </w:rPr>
        <w:t>ц</w:t>
      </w:r>
      <w:r w:rsidRPr="008668CA">
        <w:rPr>
          <w:rFonts w:ascii="Times New Roman" w:hAnsi="Times New Roman" w:cs="Times New Roman"/>
          <w:color w:val="000000"/>
          <w:sz w:val="28"/>
          <w:szCs w:val="28"/>
          <w:lang w:val="uk-UA"/>
        </w:rPr>
        <w:t>езн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pacing w:val="-1"/>
          <w:sz w:val="28"/>
          <w:szCs w:val="28"/>
          <w:lang w:val="uk-UA"/>
        </w:rPr>
        <w:t>х</w:t>
      </w:r>
      <w:r w:rsidRPr="008668CA">
        <w:rPr>
          <w:rFonts w:ascii="Times New Roman" w:hAnsi="Times New Roman" w:cs="Times New Roman"/>
          <w:color w:val="000000"/>
          <w:sz w:val="28"/>
          <w:szCs w:val="28"/>
          <w:lang w:val="uk-UA"/>
        </w:rPr>
        <w:t>одже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ня,накл</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яа</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ешт</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,вил</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чення ма</w:t>
      </w:r>
      <w:r w:rsidRPr="008668CA">
        <w:rPr>
          <w:rFonts w:ascii="Times New Roman" w:hAnsi="Times New Roman" w:cs="Times New Roman"/>
          <w:color w:val="000000"/>
          <w:spacing w:val="-1"/>
          <w:sz w:val="28"/>
          <w:szCs w:val="28"/>
          <w:lang w:val="uk-UA"/>
        </w:rPr>
        <w:t>й</w:t>
      </w:r>
      <w:r w:rsidRPr="008668CA">
        <w:rPr>
          <w:rFonts w:ascii="Times New Roman" w:hAnsi="Times New Roman" w:cs="Times New Roman"/>
          <w:color w:val="000000"/>
          <w:sz w:val="28"/>
          <w:szCs w:val="28"/>
          <w:lang w:val="uk-UA"/>
        </w:rPr>
        <w:t>на</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т</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им</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ноговрез</w:t>
      </w:r>
      <w:r w:rsidRPr="008668CA">
        <w:rPr>
          <w:rFonts w:ascii="Times New Roman" w:hAnsi="Times New Roman" w:cs="Times New Roman"/>
          <w:color w:val="000000"/>
          <w:spacing w:val="-4"/>
          <w:sz w:val="28"/>
          <w:szCs w:val="28"/>
          <w:lang w:val="uk-UA"/>
        </w:rPr>
        <w:t>у</w:t>
      </w:r>
      <w:r w:rsidRPr="008668CA">
        <w:rPr>
          <w:rFonts w:ascii="Times New Roman" w:hAnsi="Times New Roman" w:cs="Times New Roman"/>
          <w:color w:val="000000"/>
          <w:spacing w:val="-1"/>
          <w:sz w:val="28"/>
          <w:szCs w:val="28"/>
          <w:lang w:val="uk-UA"/>
        </w:rPr>
        <w:t>л</w:t>
      </w:r>
      <w:r w:rsidRPr="008668CA">
        <w:rPr>
          <w:rFonts w:ascii="Times New Roman" w:hAnsi="Times New Roman" w:cs="Times New Roman"/>
          <w:color w:val="000000"/>
          <w:sz w:val="28"/>
          <w:szCs w:val="28"/>
          <w:lang w:val="uk-UA"/>
        </w:rPr>
        <w:t>ьтатізло</w:t>
      </w:r>
      <w:r w:rsidRPr="008668CA">
        <w:rPr>
          <w:rFonts w:ascii="Times New Roman" w:hAnsi="Times New Roman" w:cs="Times New Roman"/>
          <w:color w:val="000000"/>
          <w:spacing w:val="-1"/>
          <w:sz w:val="28"/>
          <w:szCs w:val="28"/>
          <w:lang w:val="uk-UA"/>
        </w:rPr>
        <w:t>ч</w:t>
      </w:r>
      <w:r w:rsidRPr="008668CA">
        <w:rPr>
          <w:rFonts w:ascii="Times New Roman" w:hAnsi="Times New Roman" w:cs="Times New Roman"/>
          <w:color w:val="000000"/>
          <w:sz w:val="28"/>
          <w:szCs w:val="28"/>
          <w:lang w:val="uk-UA"/>
        </w:rPr>
        <w:t>ину,змет</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юй</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окон</w:t>
      </w:r>
      <w:r w:rsidRPr="008668CA">
        <w:rPr>
          <w:rFonts w:ascii="Times New Roman" w:hAnsi="Times New Roman" w:cs="Times New Roman"/>
          <w:color w:val="000000"/>
          <w:spacing w:val="-2"/>
          <w:sz w:val="28"/>
          <w:szCs w:val="28"/>
          <w:lang w:val="uk-UA"/>
        </w:rPr>
        <w:t>ф</w:t>
      </w:r>
      <w:r w:rsidRPr="008668CA">
        <w:rPr>
          <w:rFonts w:ascii="Times New Roman" w:hAnsi="Times New Roman" w:cs="Times New Roman"/>
          <w:color w:val="000000"/>
          <w:sz w:val="28"/>
          <w:szCs w:val="28"/>
          <w:lang w:val="uk-UA"/>
        </w:rPr>
        <w:t>іска</w:t>
      </w:r>
      <w:r w:rsidRPr="008668CA">
        <w:rPr>
          <w:rFonts w:ascii="Times New Roman" w:hAnsi="Times New Roman" w:cs="Times New Roman"/>
          <w:color w:val="000000"/>
          <w:spacing w:val="-2"/>
          <w:sz w:val="28"/>
          <w:szCs w:val="28"/>
          <w:lang w:val="uk-UA"/>
        </w:rPr>
        <w:t>ц</w:t>
      </w:r>
      <w:r w:rsidRPr="008668CA">
        <w:rPr>
          <w:rFonts w:ascii="Times New Roman" w:hAnsi="Times New Roman" w:cs="Times New Roman"/>
          <w:color w:val="000000"/>
          <w:sz w:val="28"/>
          <w:szCs w:val="28"/>
          <w:lang w:val="uk-UA"/>
        </w:rPr>
        <w:t>ії,ві</w:t>
      </w:r>
      <w:r w:rsidRPr="008668CA">
        <w:rPr>
          <w:rFonts w:ascii="Times New Roman" w:hAnsi="Times New Roman" w:cs="Times New Roman"/>
          <w:color w:val="000000"/>
          <w:spacing w:val="2"/>
          <w:sz w:val="28"/>
          <w:szCs w:val="28"/>
          <w:lang w:val="uk-UA"/>
        </w:rPr>
        <w:t>д</w:t>
      </w:r>
      <w:r w:rsidRPr="008668CA">
        <w:rPr>
          <w:rFonts w:ascii="Times New Roman" w:hAnsi="Times New Roman" w:cs="Times New Roman"/>
          <w:color w:val="000000"/>
          <w:sz w:val="28"/>
          <w:szCs w:val="28"/>
          <w:lang w:val="uk-UA"/>
        </w:rPr>
        <w:t>ш</w:t>
      </w:r>
      <w:r w:rsidRPr="008668CA">
        <w:rPr>
          <w:rFonts w:ascii="Times New Roman" w:hAnsi="Times New Roman" w:cs="Times New Roman"/>
          <w:color w:val="000000"/>
          <w:spacing w:val="-1"/>
          <w:sz w:val="28"/>
          <w:szCs w:val="28"/>
          <w:lang w:val="uk-UA"/>
        </w:rPr>
        <w:t>к</w:t>
      </w:r>
      <w:r w:rsidRPr="008668CA">
        <w:rPr>
          <w:rFonts w:ascii="Times New Roman" w:hAnsi="Times New Roman" w:cs="Times New Roman"/>
          <w:color w:val="000000"/>
          <w:sz w:val="28"/>
          <w:szCs w:val="28"/>
          <w:lang w:val="uk-UA"/>
        </w:rPr>
        <w:t>од</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ван</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яз</w:t>
      </w:r>
      <w:r w:rsidRPr="008668CA">
        <w:rPr>
          <w:rFonts w:ascii="Times New Roman" w:hAnsi="Times New Roman" w:cs="Times New Roman"/>
          <w:color w:val="000000"/>
          <w:spacing w:val="-1"/>
          <w:sz w:val="28"/>
          <w:szCs w:val="28"/>
          <w:lang w:val="uk-UA"/>
        </w:rPr>
        <w:t>б</w:t>
      </w:r>
      <w:r w:rsidRPr="008668CA">
        <w:rPr>
          <w:rFonts w:ascii="Times New Roman" w:hAnsi="Times New Roman" w:cs="Times New Roman"/>
          <w:color w:val="000000"/>
          <w:sz w:val="28"/>
          <w:szCs w:val="28"/>
          <w:lang w:val="uk-UA"/>
        </w:rPr>
        <w:t>итківістя</w:t>
      </w:r>
      <w:r w:rsidRPr="008668CA">
        <w:rPr>
          <w:rFonts w:ascii="Times New Roman" w:hAnsi="Times New Roman" w:cs="Times New Roman"/>
          <w:color w:val="000000"/>
          <w:spacing w:val="-1"/>
          <w:sz w:val="28"/>
          <w:szCs w:val="28"/>
          <w:lang w:val="uk-UA"/>
        </w:rPr>
        <w:t>г</w:t>
      </w:r>
      <w:r w:rsidRPr="008668CA">
        <w:rPr>
          <w:rFonts w:ascii="Times New Roman" w:hAnsi="Times New Roman" w:cs="Times New Roman"/>
          <w:color w:val="000000"/>
          <w:sz w:val="28"/>
          <w:szCs w:val="28"/>
          <w:lang w:val="uk-UA"/>
        </w:rPr>
        <w:t>не</w:t>
      </w:r>
      <w:r w:rsidRPr="008668CA">
        <w:rPr>
          <w:rFonts w:ascii="Times New Roman" w:hAnsi="Times New Roman" w:cs="Times New Roman"/>
          <w:color w:val="000000"/>
          <w:spacing w:val="-1"/>
          <w:sz w:val="28"/>
          <w:szCs w:val="28"/>
          <w:lang w:val="uk-UA"/>
        </w:rPr>
        <w:t>нн</w:t>
      </w:r>
      <w:r w:rsidRPr="008668CA">
        <w:rPr>
          <w:rFonts w:ascii="Times New Roman" w:hAnsi="Times New Roman" w:cs="Times New Roman"/>
          <w:color w:val="000000"/>
          <w:sz w:val="28"/>
          <w:szCs w:val="28"/>
          <w:lang w:val="uk-UA"/>
        </w:rPr>
        <w:t>я штра</w:t>
      </w:r>
      <w:r w:rsidRPr="008668CA">
        <w:rPr>
          <w:rFonts w:ascii="Times New Roman" w:hAnsi="Times New Roman" w:cs="Times New Roman"/>
          <w:color w:val="000000"/>
          <w:spacing w:val="-1"/>
          <w:sz w:val="28"/>
          <w:szCs w:val="28"/>
          <w:lang w:val="uk-UA"/>
        </w:rPr>
        <w:t>ф</w:t>
      </w:r>
      <w:r w:rsidRPr="008668CA">
        <w:rPr>
          <w:rFonts w:ascii="Times New Roman" w:hAnsi="Times New Roman" w:cs="Times New Roman"/>
          <w:color w:val="000000"/>
          <w:sz w:val="28"/>
          <w:szCs w:val="28"/>
          <w:lang w:val="uk-UA"/>
        </w:rPr>
        <w:t>ів.</w:t>
      </w:r>
    </w:p>
    <w:p w:rsidR="00244E63" w:rsidRPr="008668CA" w:rsidRDefault="00244E63" w:rsidP="00244E63">
      <w:pPr>
        <w:spacing w:after="0" w:line="240" w:lineRule="auto"/>
        <w:ind w:firstLine="709"/>
        <w:jc w:val="both"/>
        <w:rPr>
          <w:rFonts w:ascii="Times New Roman" w:hAnsi="Times New Roman" w:cs="Times New Roman"/>
          <w:color w:val="000000"/>
          <w:sz w:val="28"/>
          <w:szCs w:val="28"/>
          <w:lang w:val="uk-UA"/>
        </w:rPr>
      </w:pPr>
      <w:r w:rsidRPr="008668CA">
        <w:rPr>
          <w:rFonts w:ascii="Times New Roman" w:hAnsi="Times New Roman" w:cs="Times New Roman"/>
          <w:color w:val="000000"/>
          <w:sz w:val="28"/>
          <w:szCs w:val="28"/>
          <w:lang w:val="uk-UA"/>
        </w:rPr>
        <w:t>Водночас така класифікація не є вичерпною, оскільки зметою</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икон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нняз</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питупро</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ня мі</w:t>
      </w:r>
      <w:r w:rsidRPr="008668CA">
        <w:rPr>
          <w:rFonts w:ascii="Times New Roman" w:hAnsi="Times New Roman" w:cs="Times New Roman"/>
          <w:color w:val="000000"/>
          <w:spacing w:val="-1"/>
          <w:sz w:val="28"/>
          <w:szCs w:val="28"/>
          <w:lang w:val="uk-UA"/>
        </w:rPr>
        <w:t>ж</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дн</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ї п</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а</w:t>
      </w:r>
      <w:r w:rsidRPr="008668CA">
        <w:rPr>
          <w:rFonts w:ascii="Times New Roman" w:hAnsi="Times New Roman" w:cs="Times New Roman"/>
          <w:color w:val="000000"/>
          <w:spacing w:val="-2"/>
          <w:sz w:val="28"/>
          <w:szCs w:val="28"/>
          <w:lang w:val="uk-UA"/>
        </w:rPr>
        <w:t>в</w:t>
      </w:r>
      <w:r w:rsidRPr="008668CA">
        <w:rPr>
          <w:rFonts w:ascii="Times New Roman" w:hAnsi="Times New Roman" w:cs="Times New Roman"/>
          <w:color w:val="000000"/>
          <w:sz w:val="28"/>
          <w:szCs w:val="28"/>
          <w:lang w:val="uk-UA"/>
        </w:rPr>
        <w:t>ов</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ї до</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z w:val="28"/>
          <w:szCs w:val="28"/>
          <w:lang w:val="uk-UA"/>
        </w:rPr>
        <w:t>ом</w:t>
      </w:r>
      <w:r w:rsidRPr="008668CA">
        <w:rPr>
          <w:rFonts w:ascii="Times New Roman" w:hAnsi="Times New Roman" w:cs="Times New Roman"/>
          <w:color w:val="000000"/>
          <w:spacing w:val="-1"/>
          <w:sz w:val="28"/>
          <w:szCs w:val="28"/>
          <w:lang w:val="uk-UA"/>
        </w:rPr>
        <w:t>о</w:t>
      </w:r>
      <w:r w:rsidRPr="008668CA">
        <w:rPr>
          <w:rFonts w:ascii="Times New Roman" w:hAnsi="Times New Roman" w:cs="Times New Roman"/>
          <w:color w:val="000000"/>
          <w:sz w:val="28"/>
          <w:szCs w:val="28"/>
          <w:lang w:val="uk-UA"/>
        </w:rPr>
        <w:t>ги на території України  мож</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ть б</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ти прове</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і б</w:t>
      </w:r>
      <w:r w:rsidRPr="008668CA">
        <w:rPr>
          <w:rFonts w:ascii="Times New Roman" w:hAnsi="Times New Roman" w:cs="Times New Roman"/>
          <w:color w:val="000000"/>
          <w:spacing w:val="-2"/>
          <w:sz w:val="28"/>
          <w:szCs w:val="28"/>
          <w:lang w:val="uk-UA"/>
        </w:rPr>
        <w:t>у</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7"/>
          <w:sz w:val="28"/>
          <w:szCs w:val="28"/>
          <w:lang w:val="uk-UA"/>
        </w:rPr>
        <w:t>ь</w:t>
      </w:r>
      <w:r w:rsidRPr="008668CA">
        <w:rPr>
          <w:rFonts w:ascii="Times New Roman" w:hAnsi="Times New Roman" w:cs="Times New Roman"/>
          <w:color w:val="000000"/>
          <w:spacing w:val="1"/>
          <w:sz w:val="28"/>
          <w:szCs w:val="28"/>
          <w:lang w:val="uk-UA"/>
        </w:rPr>
        <w:t>-</w:t>
      </w:r>
      <w:r w:rsidRPr="008668CA">
        <w:rPr>
          <w:rFonts w:ascii="Times New Roman" w:hAnsi="Times New Roman" w:cs="Times New Roman"/>
          <w:color w:val="000000"/>
          <w:spacing w:val="-1"/>
          <w:sz w:val="28"/>
          <w:szCs w:val="28"/>
          <w:lang w:val="uk-UA"/>
        </w:rPr>
        <w:t>я</w:t>
      </w:r>
      <w:r w:rsidRPr="008668CA">
        <w:rPr>
          <w:rFonts w:ascii="Times New Roman" w:hAnsi="Times New Roman" w:cs="Times New Roman"/>
          <w:color w:val="000000"/>
          <w:spacing w:val="-2"/>
          <w:sz w:val="28"/>
          <w:szCs w:val="28"/>
          <w:lang w:val="uk-UA"/>
        </w:rPr>
        <w:t>к</w:t>
      </w:r>
      <w:r w:rsidRPr="008668CA">
        <w:rPr>
          <w:rFonts w:ascii="Times New Roman" w:hAnsi="Times New Roman" w:cs="Times New Roman"/>
          <w:color w:val="000000"/>
          <w:sz w:val="28"/>
          <w:szCs w:val="28"/>
          <w:lang w:val="uk-UA"/>
        </w:rPr>
        <w:t>і про</w:t>
      </w:r>
      <w:r w:rsidRPr="008668CA">
        <w:rPr>
          <w:rFonts w:ascii="Times New Roman" w:hAnsi="Times New Roman" w:cs="Times New Roman"/>
          <w:color w:val="000000"/>
          <w:spacing w:val="-1"/>
          <w:sz w:val="28"/>
          <w:szCs w:val="28"/>
          <w:lang w:val="uk-UA"/>
        </w:rPr>
        <w:t>ц</w:t>
      </w:r>
      <w:r w:rsidRPr="008668CA">
        <w:rPr>
          <w:rFonts w:ascii="Times New Roman" w:hAnsi="Times New Roman" w:cs="Times New Roman"/>
          <w:color w:val="000000"/>
          <w:sz w:val="28"/>
          <w:szCs w:val="28"/>
          <w:lang w:val="uk-UA"/>
        </w:rPr>
        <w:t>ес</w:t>
      </w:r>
      <w:r w:rsidRPr="008668CA">
        <w:rPr>
          <w:rFonts w:ascii="Times New Roman" w:hAnsi="Times New Roman" w:cs="Times New Roman"/>
          <w:color w:val="000000"/>
          <w:spacing w:val="-3"/>
          <w:sz w:val="28"/>
          <w:szCs w:val="28"/>
          <w:lang w:val="uk-UA"/>
        </w:rPr>
        <w:t>у</w:t>
      </w:r>
      <w:r w:rsidRPr="008668CA">
        <w:rPr>
          <w:rFonts w:ascii="Times New Roman" w:hAnsi="Times New Roman" w:cs="Times New Roman"/>
          <w:color w:val="000000"/>
          <w:sz w:val="28"/>
          <w:szCs w:val="28"/>
          <w:lang w:val="uk-UA"/>
        </w:rPr>
        <w:t>ал</w:t>
      </w:r>
      <w:r w:rsidRPr="008668CA">
        <w:rPr>
          <w:rFonts w:ascii="Times New Roman" w:hAnsi="Times New Roman" w:cs="Times New Roman"/>
          <w:color w:val="000000"/>
          <w:spacing w:val="-2"/>
          <w:sz w:val="28"/>
          <w:szCs w:val="28"/>
          <w:lang w:val="uk-UA"/>
        </w:rPr>
        <w:t>ь</w:t>
      </w:r>
      <w:r w:rsidRPr="008668CA">
        <w:rPr>
          <w:rFonts w:ascii="Times New Roman" w:hAnsi="Times New Roman" w:cs="Times New Roman"/>
          <w:color w:val="000000"/>
          <w:sz w:val="28"/>
          <w:szCs w:val="28"/>
          <w:lang w:val="uk-UA"/>
        </w:rPr>
        <w:t>ні</w:t>
      </w:r>
      <w:r w:rsidRPr="008668CA">
        <w:rPr>
          <w:rFonts w:ascii="Times New Roman" w:hAnsi="Times New Roman" w:cs="Times New Roman"/>
          <w:color w:val="000000"/>
          <w:spacing w:val="1"/>
          <w:sz w:val="28"/>
          <w:szCs w:val="28"/>
          <w:lang w:val="uk-UA"/>
        </w:rPr>
        <w:t>д</w:t>
      </w:r>
      <w:r w:rsidRPr="008668CA">
        <w:rPr>
          <w:rFonts w:ascii="Times New Roman" w:hAnsi="Times New Roman" w:cs="Times New Roman"/>
          <w:color w:val="000000"/>
          <w:sz w:val="28"/>
          <w:szCs w:val="28"/>
          <w:lang w:val="uk-UA"/>
        </w:rPr>
        <w:t>ії</w:t>
      </w:r>
      <w:r w:rsidRPr="008668CA">
        <w:rPr>
          <w:rFonts w:ascii="Times New Roman" w:hAnsi="Times New Roman" w:cs="Times New Roman"/>
          <w:color w:val="000000"/>
          <w:spacing w:val="1"/>
          <w:sz w:val="28"/>
          <w:szCs w:val="28"/>
          <w:lang w:val="uk-UA"/>
        </w:rPr>
        <w:t>п</w:t>
      </w:r>
      <w:r w:rsidRPr="008668CA">
        <w:rPr>
          <w:rFonts w:ascii="Times New Roman" w:hAnsi="Times New Roman" w:cs="Times New Roman"/>
          <w:color w:val="000000"/>
          <w:spacing w:val="-1"/>
          <w:sz w:val="28"/>
          <w:szCs w:val="28"/>
          <w:lang w:val="uk-UA"/>
        </w:rPr>
        <w:t>е</w:t>
      </w:r>
      <w:r w:rsidRPr="008668CA">
        <w:rPr>
          <w:rFonts w:ascii="Times New Roman" w:hAnsi="Times New Roman" w:cs="Times New Roman"/>
          <w:color w:val="000000"/>
          <w:sz w:val="28"/>
          <w:szCs w:val="28"/>
          <w:lang w:val="uk-UA"/>
        </w:rPr>
        <w:t>р</w:t>
      </w:r>
      <w:r w:rsidRPr="008668CA">
        <w:rPr>
          <w:rFonts w:ascii="Times New Roman" w:hAnsi="Times New Roman" w:cs="Times New Roman"/>
          <w:color w:val="000000"/>
          <w:spacing w:val="-2"/>
          <w:sz w:val="28"/>
          <w:szCs w:val="28"/>
          <w:lang w:val="uk-UA"/>
        </w:rPr>
        <w:t>е</w:t>
      </w:r>
      <w:r w:rsidRPr="008668CA">
        <w:rPr>
          <w:rFonts w:ascii="Times New Roman" w:hAnsi="Times New Roman" w:cs="Times New Roman"/>
          <w:color w:val="000000"/>
          <w:sz w:val="28"/>
          <w:szCs w:val="28"/>
          <w:lang w:val="uk-UA"/>
        </w:rPr>
        <w:t>д</w:t>
      </w:r>
      <w:r w:rsidRPr="008668CA">
        <w:rPr>
          <w:rFonts w:ascii="Times New Roman" w:hAnsi="Times New Roman" w:cs="Times New Roman"/>
          <w:color w:val="000000"/>
          <w:spacing w:val="1"/>
          <w:sz w:val="28"/>
          <w:szCs w:val="28"/>
          <w:lang w:val="uk-UA"/>
        </w:rPr>
        <w:t>б</w:t>
      </w:r>
      <w:r w:rsidRPr="008668CA">
        <w:rPr>
          <w:rFonts w:ascii="Times New Roman" w:hAnsi="Times New Roman" w:cs="Times New Roman"/>
          <w:color w:val="000000"/>
          <w:spacing w:val="-1"/>
          <w:sz w:val="28"/>
          <w:szCs w:val="28"/>
          <w:lang w:val="uk-UA"/>
        </w:rPr>
        <w:t>а</w:t>
      </w:r>
      <w:r w:rsidRPr="008668CA">
        <w:rPr>
          <w:rFonts w:ascii="Times New Roman" w:hAnsi="Times New Roman" w:cs="Times New Roman"/>
          <w:color w:val="000000"/>
          <w:sz w:val="28"/>
          <w:szCs w:val="28"/>
          <w:lang w:val="uk-UA"/>
        </w:rPr>
        <w:t>че</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іКПК Україниабом</w:t>
      </w:r>
      <w:r w:rsidRPr="008668CA">
        <w:rPr>
          <w:rFonts w:ascii="Times New Roman" w:hAnsi="Times New Roman" w:cs="Times New Roman"/>
          <w:color w:val="000000"/>
          <w:spacing w:val="1"/>
          <w:sz w:val="28"/>
          <w:szCs w:val="28"/>
          <w:lang w:val="uk-UA"/>
        </w:rPr>
        <w:t>і</w:t>
      </w:r>
      <w:r w:rsidRPr="008668CA">
        <w:rPr>
          <w:rFonts w:ascii="Times New Roman" w:hAnsi="Times New Roman" w:cs="Times New Roman"/>
          <w:color w:val="000000"/>
          <w:spacing w:val="-1"/>
          <w:sz w:val="28"/>
          <w:szCs w:val="28"/>
          <w:lang w:val="uk-UA"/>
        </w:rPr>
        <w:t>ж</w:t>
      </w:r>
      <w:r w:rsidRPr="008668CA">
        <w:rPr>
          <w:rFonts w:ascii="Times New Roman" w:hAnsi="Times New Roman" w:cs="Times New Roman"/>
          <w:color w:val="000000"/>
          <w:sz w:val="28"/>
          <w:szCs w:val="28"/>
          <w:lang w:val="uk-UA"/>
        </w:rPr>
        <w:t>н</w:t>
      </w:r>
      <w:r w:rsidRPr="008668CA">
        <w:rPr>
          <w:rFonts w:ascii="Times New Roman" w:hAnsi="Times New Roman" w:cs="Times New Roman"/>
          <w:color w:val="000000"/>
          <w:spacing w:val="-2"/>
          <w:sz w:val="28"/>
          <w:szCs w:val="28"/>
          <w:lang w:val="uk-UA"/>
        </w:rPr>
        <w:t>а</w:t>
      </w:r>
      <w:r w:rsidRPr="008668CA">
        <w:rPr>
          <w:rFonts w:ascii="Times New Roman" w:hAnsi="Times New Roman" w:cs="Times New Roman"/>
          <w:color w:val="000000"/>
          <w:sz w:val="28"/>
          <w:szCs w:val="28"/>
          <w:lang w:val="uk-UA"/>
        </w:rPr>
        <w:t>род</w:t>
      </w:r>
      <w:r w:rsidRPr="008668CA">
        <w:rPr>
          <w:rFonts w:ascii="Times New Roman" w:hAnsi="Times New Roman" w:cs="Times New Roman"/>
          <w:color w:val="000000"/>
          <w:spacing w:val="-1"/>
          <w:sz w:val="28"/>
          <w:szCs w:val="28"/>
          <w:lang w:val="uk-UA"/>
        </w:rPr>
        <w:t>н</w:t>
      </w:r>
      <w:r w:rsidRPr="008668CA">
        <w:rPr>
          <w:rFonts w:ascii="Times New Roman" w:hAnsi="Times New Roman" w:cs="Times New Roman"/>
          <w:color w:val="000000"/>
          <w:sz w:val="28"/>
          <w:szCs w:val="28"/>
          <w:lang w:val="uk-UA"/>
        </w:rPr>
        <w:t>имдо</w:t>
      </w:r>
      <w:r w:rsidRPr="008668CA">
        <w:rPr>
          <w:rFonts w:ascii="Times New Roman" w:hAnsi="Times New Roman" w:cs="Times New Roman"/>
          <w:color w:val="000000"/>
          <w:spacing w:val="-2"/>
          <w:sz w:val="28"/>
          <w:szCs w:val="28"/>
          <w:lang w:val="uk-UA"/>
        </w:rPr>
        <w:t>г</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в</w:t>
      </w:r>
      <w:r w:rsidRPr="008668CA">
        <w:rPr>
          <w:rFonts w:ascii="Times New Roman" w:hAnsi="Times New Roman" w:cs="Times New Roman"/>
          <w:color w:val="000000"/>
          <w:sz w:val="28"/>
          <w:szCs w:val="28"/>
          <w:lang w:val="uk-UA"/>
        </w:rPr>
        <w:t>о</w:t>
      </w:r>
      <w:r w:rsidRPr="008668CA">
        <w:rPr>
          <w:rFonts w:ascii="Times New Roman" w:hAnsi="Times New Roman" w:cs="Times New Roman"/>
          <w:color w:val="000000"/>
          <w:spacing w:val="-1"/>
          <w:sz w:val="28"/>
          <w:szCs w:val="28"/>
          <w:lang w:val="uk-UA"/>
        </w:rPr>
        <w:t>р</w:t>
      </w:r>
      <w:r w:rsidRPr="008668CA">
        <w:rPr>
          <w:rFonts w:ascii="Times New Roman" w:hAnsi="Times New Roman" w:cs="Times New Roman"/>
          <w:color w:val="000000"/>
          <w:sz w:val="28"/>
          <w:szCs w:val="28"/>
          <w:lang w:val="uk-UA"/>
        </w:rPr>
        <w:t>ом, що прямо передбачено ст.561КПК.</w:t>
      </w:r>
    </w:p>
    <w:p w:rsidR="00244E63" w:rsidRPr="008668CA" w:rsidRDefault="00244E63" w:rsidP="00244E63">
      <w:pPr>
        <w:spacing w:after="0" w:line="240" w:lineRule="auto"/>
        <w:ind w:firstLine="709"/>
        <w:jc w:val="both"/>
        <w:rPr>
          <w:rFonts w:ascii="Times New Roman" w:hAnsi="Times New Roman" w:cs="Times New Roman"/>
          <w:color w:val="000000"/>
          <w:sz w:val="28"/>
          <w:szCs w:val="28"/>
          <w:lang w:val="uk-UA"/>
        </w:rPr>
      </w:pP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lastRenderedPageBreak/>
        <w:t>Відповідно до ст. 553 КПК України д</w:t>
      </w:r>
      <w:r w:rsidRPr="008668CA">
        <w:rPr>
          <w:sz w:val="28"/>
          <w:szCs w:val="28"/>
        </w:rPr>
        <w:t xml:space="preserve">окази та відомості, одержані від запитуваної сторони в результаті виконання запиту про міжнародну правову допомогу, можуть бути використані лише у кримінальному провадженні, якого стосувався запит. </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Якщо запит компетентного органу України був переданий запитуваній стороні з порушенням </w:t>
      </w:r>
      <w:r w:rsidRPr="008668CA">
        <w:rPr>
          <w:bCs/>
          <w:sz w:val="28"/>
          <w:szCs w:val="28"/>
        </w:rPr>
        <w:t>передбач</w:t>
      </w:r>
      <w:r w:rsidRPr="008668CA">
        <w:rPr>
          <w:sz w:val="28"/>
          <w:szCs w:val="28"/>
        </w:rPr>
        <w:t xml:space="preserve">еного порядку, то отримані в результаті запиту відомості не можуть визнаватися судом допустимими. </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r w:rsidRPr="008668CA">
        <w:rPr>
          <w:rFonts w:ascii="Times New Roman" w:hAnsi="Times New Roman" w:cs="Times New Roman"/>
          <w:b/>
          <w:caps/>
          <w:sz w:val="28"/>
          <w:szCs w:val="28"/>
          <w:lang w:val="uk-UA"/>
        </w:rPr>
        <w:t>3. Сутність видачі (екстрадиції) особи, яка вчинила злочин</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Характерною рисою екстрадиції є те, що видача особи проводиться лише за вчинення такого суспільно небезпечного діяння, яке є кримінально караним. До того ж, екстрадиція включає в себе не лише видачу як таку, але й сукупність заходів, направлених на її забезпечення. </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iCs/>
          <w:sz w:val="28"/>
          <w:szCs w:val="28"/>
        </w:rPr>
      </w:pPr>
      <w:r w:rsidRPr="008668CA">
        <w:rPr>
          <w:bCs/>
          <w:sz w:val="28"/>
        </w:rPr>
        <w:t xml:space="preserve">Відповідно до ст. 541 КПК </w:t>
      </w:r>
      <w:r w:rsidRPr="008668CA">
        <w:rPr>
          <w:sz w:val="28"/>
          <w:szCs w:val="28"/>
        </w:rPr>
        <w:t>екстрадиція полягає у видачі особи державі, компетентними органами якої ця особа розшукується для притягнення її до кримінальної відповідальності або виконання вироку.</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Отже, </w:t>
      </w:r>
      <w:r w:rsidRPr="008668CA">
        <w:rPr>
          <w:b/>
          <w:sz w:val="28"/>
          <w:szCs w:val="28"/>
        </w:rPr>
        <w:t xml:space="preserve">екстрадиція </w:t>
      </w:r>
      <w:r w:rsidRPr="008668CA">
        <w:rPr>
          <w:sz w:val="28"/>
          <w:szCs w:val="28"/>
        </w:rPr>
        <w:t>– це сукупність заходів щодо видачі особи державі, компетентними органами якої ця особа розшукується для притягнення до кримінальної відповідальності або виконання вироку.</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Видача особи, яка вчинила кримінальне правопорушення, відбувається якщо за законом України хоча б за один із злочинів, у зв'язку з якими запитується видача, передбачено покарання у виді позбавлення волі на максимальний строк не менше одного року або особу засуджено до покарання у виді позбавлення волі і невідбутий строк становить не менше чотирьох місяців.</w:t>
      </w:r>
    </w:p>
    <w:p w:rsidR="00244E63" w:rsidRPr="008668CA" w:rsidRDefault="00244E63" w:rsidP="00244E63">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Виходячи зі змісту статті 574 КПК України, видачі підлягають наступні категорії осіб:</w:t>
      </w:r>
    </w:p>
    <w:p w:rsidR="00244E63" w:rsidRPr="008668CA" w:rsidRDefault="00244E63" w:rsidP="00244E63">
      <w:pPr>
        <w:tabs>
          <w:tab w:val="left" w:pos="1134"/>
        </w:tabs>
        <w:autoSpaceDE w:val="0"/>
        <w:autoSpaceDN w:val="0"/>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обвинувачені (підозрювані) у справах на стадії досудового розслідування;</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lang w:val="uk-UA"/>
        </w:rPr>
      </w:pPr>
      <w:r w:rsidRPr="008668CA">
        <w:rPr>
          <w:rFonts w:ascii="Times New Roman" w:hAnsi="Times New Roman" w:cs="Times New Roman"/>
          <w:sz w:val="28"/>
          <w:szCs w:val="28"/>
          <w:lang w:val="uk-UA"/>
        </w:rPr>
        <w:t>- підсудні (засуджені) у справах на стадії судового розгляду або виконання вироку.</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Згідно ст.. 12 Європейської конвенції Про видачу правопорушників (1957 року) запит про екстрадицію супроводжується оригіналом або завіреною копією обвинувального вироку чи постанови (вироку) суду, або постанови про негайне затримання чи ордеру на арешт, або іншого розпорядження, яке має таку ж силу і видане відповідно до процедури, передбаченої законодавством запитуючої держави.</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Зокрема, ч. 4 ст. 574 КПК України, екстрадиція включає офіційний запит про видачу особи, її встановлення на території однієї держави, перевірку обставин, що можуть перешкоджати видачі, а також прийняття рішення за запитом та фактичну передачу такої особи іншій державі, компетентні органи якої звернулися із запитом про видачу.</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Також до процедури екстрадиції входять наступні процесуальні дії:</w:t>
      </w:r>
    </w:p>
    <w:p w:rsidR="00244E63" w:rsidRPr="008668CA" w:rsidRDefault="00244E63" w:rsidP="00244E63">
      <w:pPr>
        <w:numPr>
          <w:ilvl w:val="0"/>
          <w:numId w:val="23"/>
        </w:numPr>
        <w:tabs>
          <w:tab w:val="left" w:pos="993"/>
        </w:tabs>
        <w:autoSpaceDE w:val="0"/>
        <w:autoSpaceDN w:val="0"/>
        <w:spacing w:after="0" w:line="240" w:lineRule="auto"/>
        <w:ind w:left="0" w:firstLine="709"/>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затримання особи, яка вчинила злочини за межами України (стаття 582 КПК України);</w:t>
      </w:r>
    </w:p>
    <w:p w:rsidR="00244E63" w:rsidRPr="008668CA" w:rsidRDefault="00244E63" w:rsidP="00244E63">
      <w:pPr>
        <w:numPr>
          <w:ilvl w:val="0"/>
          <w:numId w:val="23"/>
        </w:numPr>
        <w:tabs>
          <w:tab w:val="left" w:pos="993"/>
        </w:tabs>
        <w:autoSpaceDE w:val="0"/>
        <w:autoSpaceDN w:val="0"/>
        <w:spacing w:after="0" w:line="240" w:lineRule="auto"/>
        <w:ind w:left="0" w:firstLine="709"/>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lastRenderedPageBreak/>
        <w:t>тимчасовий арешт (стаття 583 КПК України);</w:t>
      </w:r>
    </w:p>
    <w:p w:rsidR="00244E63" w:rsidRPr="008668CA" w:rsidRDefault="00244E63" w:rsidP="00244E63">
      <w:pPr>
        <w:numPr>
          <w:ilvl w:val="0"/>
          <w:numId w:val="23"/>
        </w:numPr>
        <w:tabs>
          <w:tab w:val="left" w:pos="993"/>
        </w:tabs>
        <w:autoSpaceDE w:val="0"/>
        <w:autoSpaceDN w:val="0"/>
        <w:spacing w:after="0" w:line="240" w:lineRule="auto"/>
        <w:ind w:left="0" w:firstLine="709"/>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екстрадиційний арешт (стаття 584 КПК України);</w:t>
      </w:r>
    </w:p>
    <w:p w:rsidR="00244E63" w:rsidRPr="008668CA" w:rsidRDefault="00244E63" w:rsidP="00244E63">
      <w:pPr>
        <w:numPr>
          <w:ilvl w:val="0"/>
          <w:numId w:val="23"/>
        </w:numPr>
        <w:tabs>
          <w:tab w:val="left" w:pos="993"/>
        </w:tabs>
        <w:autoSpaceDE w:val="0"/>
        <w:autoSpaceDN w:val="0"/>
        <w:spacing w:after="0" w:line="240" w:lineRule="auto"/>
        <w:ind w:left="0" w:firstLine="709"/>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екстрадиційна перевірка (стаття 587 КПК України).</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Враховуючи викладене, можемо дійти висновку, що екстрадиція відрізняється від видачі і передачі, у першу чергу, за своїм змістом, оскільки включає в себе стадію порушення ініціативи про передачу (видачу) особи; процес прийняття рішення з даного питання компетентними органами двох держав; стадію оскарження прийнятого рішення; власне процес передачі (видачі) особи; легалізацію вироку судом тієї держави, яка прийняла особу тощо.</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rFonts w:ascii="Times New Roman" w:hAnsi="Times New Roman" w:cs="Times New Roman"/>
          <w:sz w:val="28"/>
          <w:szCs w:val="28"/>
          <w:lang w:val="uk-UA"/>
        </w:rPr>
      </w:pPr>
      <w:r w:rsidRPr="008668CA">
        <w:rPr>
          <w:rFonts w:ascii="Times New Roman" w:hAnsi="Times New Roman" w:cs="Times New Roman"/>
          <w:sz w:val="28"/>
          <w:szCs w:val="28"/>
          <w:lang w:val="uk-UA"/>
        </w:rPr>
        <w:t>Принципи екстрадиції.</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Принцип екстрадиційності злочину</w:t>
      </w:r>
      <w:r w:rsidRPr="008668CA">
        <w:rPr>
          <w:rFonts w:ascii="Times New Roman" w:hAnsi="Times New Roman" w:cs="Times New Roman"/>
          <w:sz w:val="28"/>
          <w:szCs w:val="28"/>
          <w:lang w:val="uk-UA"/>
        </w:rPr>
        <w:t xml:space="preserve"> означає, що злочин має входити до списку злочинів, за вчинення яких можна вимагати видачі злочинця.</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 xml:space="preserve">Принцип подвійної підсудності </w:t>
      </w:r>
      <w:r w:rsidRPr="008668CA">
        <w:rPr>
          <w:rFonts w:ascii="Times New Roman" w:hAnsi="Times New Roman" w:cs="Times New Roman"/>
          <w:sz w:val="28"/>
          <w:szCs w:val="28"/>
          <w:lang w:val="uk-UA"/>
        </w:rPr>
        <w:t>означає, що для видачі необхідне існування умови за якою вказане діяння повинне бути кваліфікованим як злочинне в законодавстві обох країн.</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 xml:space="preserve">Принцип спеціалізації (конкретності) </w:t>
      </w:r>
      <w:r w:rsidRPr="008668CA">
        <w:rPr>
          <w:rFonts w:ascii="Times New Roman" w:hAnsi="Times New Roman" w:cs="Times New Roman"/>
          <w:sz w:val="28"/>
          <w:szCs w:val="28"/>
          <w:lang w:val="uk-UA"/>
        </w:rPr>
        <w:t>за яким видана особа може піддаватися кримінальному переслідуванню за той злочин, у зв’язку з яким вона була видана.</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Принцип взаємності</w:t>
      </w:r>
      <w:r w:rsidRPr="008668CA">
        <w:rPr>
          <w:rFonts w:ascii="Times New Roman" w:hAnsi="Times New Roman" w:cs="Times New Roman"/>
          <w:sz w:val="28"/>
          <w:szCs w:val="28"/>
          <w:lang w:val="uk-UA"/>
        </w:rPr>
        <w:t xml:space="preserve"> означає, що на підставі поданих від запитуючої сторони у запиті запевнень, слід очікувати, що в аналогічній ситуації держави будуть діяти подібним чином.</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Принцип універсального переслідування</w:t>
      </w:r>
      <w:r w:rsidRPr="008668CA">
        <w:rPr>
          <w:rFonts w:ascii="Times New Roman" w:hAnsi="Times New Roman" w:cs="Times New Roman"/>
          <w:sz w:val="28"/>
          <w:szCs w:val="28"/>
          <w:lang w:val="uk-UA"/>
        </w:rPr>
        <w:t>, полягає в тому, що кримінальному переслідуванню щодо міжнародних злочинів підлягають особи, незалежно від місця вчинення злочину або їх громадянства.</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Принцип невідворотності покарання</w:t>
      </w:r>
      <w:r w:rsidRPr="008668CA">
        <w:rPr>
          <w:rFonts w:ascii="Times New Roman" w:hAnsi="Times New Roman" w:cs="Times New Roman"/>
          <w:sz w:val="28"/>
          <w:szCs w:val="28"/>
          <w:lang w:val="uk-UA"/>
        </w:rPr>
        <w:t xml:space="preserve"> полягає в тому, що держава, на території якої виявлений злочинець, має або видати його, або передати справу відповідним органам для його кримінального переслідування.</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Принцип невидачі власних громадян</w:t>
      </w:r>
      <w:r w:rsidRPr="008668CA">
        <w:rPr>
          <w:rFonts w:ascii="Times New Roman" w:hAnsi="Times New Roman" w:cs="Times New Roman"/>
          <w:sz w:val="28"/>
          <w:szCs w:val="28"/>
          <w:lang w:val="uk-UA"/>
        </w:rPr>
        <w:t xml:space="preserve">  хоча, як у міжнародних договорах так і в конвенціях є держави як прихильники видачі своїх громадян, так і прихильники їх невидачі.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У видачі відмовляється і в тих випадках, коли відповідно до законодавства однієї із сторін кримінальне переслідування не може бути розпочате або вирок не може бути приведений у виконання внаслідок закінчення строку давності або з іншої законної підстави. А також, коли така особа скоїла злочин політичного характеру. Однак принцип невидачі політичних злочинців не поширюється на осіб, які вчинили міжнародні злочини. Вони підлягають безумовній видачі.</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i/>
          <w:sz w:val="28"/>
          <w:szCs w:val="28"/>
          <w:lang w:val="uk-UA"/>
        </w:rPr>
        <w:t>Принцип неповернення</w:t>
      </w:r>
      <w:r w:rsidRPr="008668CA">
        <w:rPr>
          <w:rFonts w:ascii="Times New Roman" w:hAnsi="Times New Roman" w:cs="Times New Roman"/>
          <w:sz w:val="28"/>
          <w:szCs w:val="28"/>
          <w:lang w:val="uk-UA"/>
        </w:rPr>
        <w:t xml:space="preserve"> – стосується осіб біженців, які шукають притулок(Конвенції про статус біженців 1951 р.), або осіб, які отримали політичний притулок в іншій державі.Виняток з цього принципу може бути зроблено лише з міркувань національної безпеки або в цілях захисту населення.</w:t>
      </w:r>
    </w:p>
    <w:p w:rsidR="00244E63" w:rsidRPr="008668CA" w:rsidRDefault="00244E63" w:rsidP="0024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Неповернення може відноситися і з гуманітарних та інших підстав таких як: 1) похилий вік; 2) наявність серйозного захворювання; 3) є підстави </w:t>
      </w:r>
      <w:r w:rsidRPr="008668CA">
        <w:rPr>
          <w:rFonts w:ascii="Times New Roman" w:hAnsi="Times New Roman" w:cs="Times New Roman"/>
          <w:sz w:val="28"/>
          <w:szCs w:val="28"/>
          <w:lang w:val="uk-UA"/>
        </w:rPr>
        <w:lastRenderedPageBreak/>
        <w:t>вважати, що можливе застосування тортур чи інших видів впливу, які принижують гідність людини; 4) за національними законами країни, до якої надійшов запит про екстрадицію скасовано смертну кару, а за такий злочин у державі, що вимагає видачі передбачена смертна кара.</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lang w:val="uk-UA"/>
        </w:rPr>
      </w:pPr>
      <w:r w:rsidRPr="008668CA">
        <w:rPr>
          <w:rFonts w:ascii="Times New Roman" w:hAnsi="Times New Roman" w:cs="Times New Roman"/>
          <w:bCs/>
          <w:iCs/>
          <w:sz w:val="28"/>
          <w:szCs w:val="28"/>
          <w:lang w:val="uk-UA"/>
        </w:rPr>
        <w:t>Суб’єктами</w:t>
      </w:r>
      <w:r w:rsidRPr="008668CA">
        <w:rPr>
          <w:rFonts w:ascii="Times New Roman" w:hAnsi="Times New Roman" w:cs="Times New Roman"/>
          <w:sz w:val="28"/>
          <w:szCs w:val="28"/>
          <w:lang w:val="uk-UA"/>
        </w:rPr>
        <w:t xml:space="preserve"> видачі особи (екстрадиції) в</w:t>
      </w:r>
      <w:r w:rsidRPr="008668CA">
        <w:rPr>
          <w:rFonts w:ascii="Times New Roman" w:hAnsi="Times New Roman" w:cs="Times New Roman"/>
          <w:bCs/>
          <w:iCs/>
          <w:sz w:val="28"/>
          <w:szCs w:val="28"/>
          <w:lang w:val="uk-UA"/>
        </w:rPr>
        <w:t xml:space="preserve">ідповідно до ст. 574КПК України є </w:t>
      </w:r>
      <w:r w:rsidRPr="008668CA">
        <w:rPr>
          <w:rFonts w:ascii="Times New Roman" w:hAnsi="Times New Roman" w:cs="Times New Roman"/>
          <w:sz w:val="28"/>
          <w:szCs w:val="28"/>
          <w:lang w:val="uk-UA"/>
        </w:rPr>
        <w:t xml:space="preserve">1. Генеральна прокуратура України - </w:t>
      </w:r>
      <w:r w:rsidRPr="008668CA">
        <w:rPr>
          <w:rFonts w:ascii="Times New Roman" w:hAnsi="Times New Roman" w:cs="Times New Roman"/>
          <w:color w:val="000000"/>
          <w:sz w:val="28"/>
          <w:szCs w:val="28"/>
          <w:lang w:val="uk-UA"/>
        </w:rPr>
        <w:t>щодо видачі (екстрадиції) підозрюваних, обвинувачених у кримінальних провадженнях під час досудового розслідування.</w:t>
      </w:r>
    </w:p>
    <w:p w:rsidR="00244E63" w:rsidRPr="008668CA" w:rsidRDefault="00244E63" w:rsidP="00244E63">
      <w:pPr>
        <w:shd w:val="clear" w:color="auto" w:fill="FFFFFF"/>
        <w:spacing w:after="0" w:line="240" w:lineRule="auto"/>
        <w:ind w:firstLine="45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та </w:t>
      </w:r>
    </w:p>
    <w:p w:rsidR="00244E63" w:rsidRPr="008668CA" w:rsidRDefault="00244E63" w:rsidP="00244E63">
      <w:pPr>
        <w:shd w:val="clear" w:color="auto" w:fill="FFFFFF"/>
        <w:spacing w:after="0" w:line="240" w:lineRule="auto"/>
        <w:ind w:firstLine="450"/>
        <w:jc w:val="both"/>
        <w:rPr>
          <w:rFonts w:ascii="Times New Roman" w:hAnsi="Times New Roman" w:cs="Times New Roman"/>
          <w:color w:val="000000"/>
          <w:sz w:val="28"/>
          <w:szCs w:val="28"/>
        </w:rPr>
      </w:pPr>
      <w:r w:rsidRPr="008668CA">
        <w:rPr>
          <w:rFonts w:ascii="Times New Roman" w:hAnsi="Times New Roman" w:cs="Times New Roman"/>
          <w:sz w:val="28"/>
          <w:szCs w:val="28"/>
          <w:lang w:val="uk-UA"/>
        </w:rPr>
        <w:t xml:space="preserve">2. Міністерство юстиції України – щодо видачі </w:t>
      </w:r>
      <w:r w:rsidRPr="008668CA">
        <w:rPr>
          <w:rFonts w:ascii="Times New Roman" w:hAnsi="Times New Roman" w:cs="Times New Roman"/>
          <w:color w:val="000000"/>
          <w:sz w:val="28"/>
          <w:szCs w:val="28"/>
        </w:rPr>
        <w:t>підсудних, засуджених у кримінальних провадженнях під час судового провадження або виконання вироку.</w:t>
      </w:r>
    </w:p>
    <w:p w:rsidR="00244E63" w:rsidRPr="008668CA" w:rsidRDefault="00244E63" w:rsidP="00244E63">
      <w:pPr>
        <w:widowControl w:val="0"/>
        <w:tabs>
          <w:tab w:val="left" w:pos="1134"/>
        </w:tabs>
        <w:spacing w:after="0" w:line="240" w:lineRule="auto"/>
        <w:ind w:firstLine="720"/>
        <w:jc w:val="center"/>
        <w:rPr>
          <w:rFonts w:ascii="Times New Roman" w:hAnsi="Times New Roman" w:cs="Times New Roman"/>
          <w:i/>
          <w:iCs/>
          <w:sz w:val="28"/>
          <w:szCs w:val="28"/>
          <w:lang w:val="uk-UA"/>
        </w:rPr>
      </w:pPr>
      <w:r w:rsidRPr="008668CA">
        <w:rPr>
          <w:rFonts w:ascii="Times New Roman" w:hAnsi="Times New Roman" w:cs="Times New Roman"/>
          <w:i/>
          <w:iCs/>
          <w:sz w:val="28"/>
          <w:szCs w:val="28"/>
          <w:lang w:val="uk-UA"/>
        </w:rPr>
        <w:t>Процесуальний порядок підготовки документів та направлення запитів на екстрадицію наступний:</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
          <w:sz w:val="28"/>
          <w:szCs w:val="28"/>
          <w:lang w:val="uk-UA"/>
        </w:rPr>
        <w:t xml:space="preserve">Клопотання </w:t>
      </w:r>
      <w:r w:rsidRPr="008668CA">
        <w:rPr>
          <w:rFonts w:ascii="Times New Roman" w:hAnsi="Times New Roman" w:cs="Times New Roman"/>
          <w:sz w:val="28"/>
          <w:szCs w:val="28"/>
          <w:lang w:val="uk-UA"/>
        </w:rPr>
        <w:t xml:space="preserve">про видачу особи в Україну </w:t>
      </w:r>
      <w:r w:rsidRPr="008668CA">
        <w:rPr>
          <w:rFonts w:ascii="Times New Roman" w:hAnsi="Times New Roman" w:cs="Times New Roman"/>
          <w:i/>
          <w:sz w:val="28"/>
          <w:szCs w:val="28"/>
          <w:lang w:val="uk-UA"/>
        </w:rPr>
        <w:t>готує</w:t>
      </w:r>
      <w:r w:rsidRPr="008668CA">
        <w:rPr>
          <w:rFonts w:ascii="Times New Roman" w:hAnsi="Times New Roman" w:cs="Times New Roman"/>
          <w:sz w:val="28"/>
          <w:szCs w:val="28"/>
          <w:lang w:val="uk-UA"/>
        </w:rPr>
        <w:t xml:space="preserve"> слідчий, прокурор, який здійснює нагляд за додержанням законів під час проведення досудового розслідування або суд, який розглядає справу чи яким ухвалено вирок.</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
          <w:iCs/>
          <w:sz w:val="28"/>
          <w:szCs w:val="28"/>
          <w:lang w:val="uk-UA"/>
        </w:rPr>
        <w:t>Клопотання складається</w:t>
      </w:r>
      <w:r w:rsidRPr="008668CA">
        <w:rPr>
          <w:rFonts w:ascii="Times New Roman" w:hAnsi="Times New Roman" w:cs="Times New Roman"/>
          <w:iCs/>
          <w:sz w:val="28"/>
          <w:szCs w:val="28"/>
          <w:lang w:val="uk-UA"/>
        </w:rPr>
        <w:t xml:space="preserve"> у письмовій формі і повинно містити дані про особу, видача якої вимагається, обставини і кваліфікацію вчиненого нею злочину. До клопотання додаються такі документи: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1) засвідчена копія ухвали слідчого судді або суду про тримання особи під вартою, якщо видача запитується для притягнення до кримінальної відповідальності;</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2) копія вироку з підтвердженням набуття ним законної сили, якщо видача запитується для приведення вироку до виконання;</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3) довідка про відомості, які вказують на вчинення кримінального правопорушення особою, або довідка про докази, якими підтверджується винуватість розшукуваної особи у його вчиненні;</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4) положення статті закону України про кримінальну відповідальність, за яким кваліфікується кримінальне правопорушення;</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5) висновок компетентних органів України про громадянство особи, видача якої запитується, складений згідно з вимогами закону про громадянство України;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6) довідка про частину невідбутого покарання, якщо йдеться про видачу особи, яка вже відбула частину призначеного судом покарання;</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7) інформація про перебіг строків давності;</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8) інші відомості, передбачені міжнародним договором України, який також чинний для іноземної держави, на території якої встановлено розшукувану особу.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Клопотання та передбачені супровідні документи підписуються слідчим, прокурором або суддею, засвідчуються печаткою відповідного органу та перекладаються мовою, передбаченою міжнародним договором України.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 xml:space="preserve">Клопотання про видачу особи (екстрадицію) передаються до відповідного уповноваженого (центрального) органу України через </w:t>
      </w:r>
      <w:r w:rsidRPr="008668CA">
        <w:rPr>
          <w:rFonts w:ascii="Times New Roman" w:hAnsi="Times New Roman" w:cs="Times New Roman"/>
          <w:sz w:val="28"/>
          <w:szCs w:val="28"/>
          <w:lang w:val="uk-UA"/>
        </w:rPr>
        <w:lastRenderedPageBreak/>
        <w:t xml:space="preserve">прокуратуру Автономної Республіки Крим, області, міст Києва і Севастополя, та прирівняні до них прокуратури у десятиденний строкз дня затримання особи на території іноземної держави. </w:t>
      </w:r>
      <w:r w:rsidRPr="008668CA">
        <w:rPr>
          <w:rFonts w:ascii="Times New Roman" w:hAnsi="Times New Roman" w:cs="Times New Roman"/>
          <w:i/>
          <w:sz w:val="28"/>
          <w:szCs w:val="28"/>
          <w:lang w:val="uk-UA"/>
        </w:rPr>
        <w:t>У зазначений строк</w:t>
      </w:r>
      <w:r w:rsidRPr="008668CA">
        <w:rPr>
          <w:rFonts w:ascii="Times New Roman" w:hAnsi="Times New Roman" w:cs="Times New Roman"/>
          <w:sz w:val="28"/>
          <w:szCs w:val="28"/>
          <w:lang w:val="uk-UA"/>
        </w:rPr>
        <w:t xml:space="preserve"> керівник відповідного органу досудового розслідування у складі центрального апарату органу внутрішніх справ, органу безпеки, органу, що здійснює контроль за додержанням податкового законодавства, органу Державного антикорупційного бюро розслідувань України </w:t>
      </w:r>
      <w:r w:rsidRPr="008668CA">
        <w:rPr>
          <w:rFonts w:ascii="Times New Roman" w:hAnsi="Times New Roman" w:cs="Times New Roman"/>
          <w:i/>
          <w:sz w:val="28"/>
          <w:szCs w:val="28"/>
          <w:lang w:val="uk-UA"/>
        </w:rPr>
        <w:t xml:space="preserve">безпосередньо передає </w:t>
      </w:r>
      <w:r w:rsidRPr="008668CA">
        <w:rPr>
          <w:rFonts w:ascii="Times New Roman" w:hAnsi="Times New Roman" w:cs="Times New Roman"/>
          <w:sz w:val="28"/>
          <w:szCs w:val="28"/>
          <w:lang w:val="uk-UA"/>
        </w:rPr>
        <w:t>Генеральній прокуратурі України клопотання про видачу особи (екстрадицію).</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Уповноважений (центральний) орган України за наявності підстав, передбачених міжнародним договором України, звертається до компетентного органу іноземної держави із запитом про видачу особи в Україну. Запит про видачу направляється керівником уповноваженого (центрального) органу України або уповноваженою ним особою протягом п'яти днів з дня отримання клопотання.</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Відповідно до рішення Ради Європи R-87 питанням прав та свобод людини і громадянина має бути присвячено достатньо уваги у законодавстві. Так, особа, стосовно якої розглядається питання про видачу в іноземну державу, має право:</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1) знати, у зв'язку з яким кримінальним правопорушенням надійшов запит про її видачу;</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2) мати захисника і побачення з ним за умов, що забезпечують конфіденційність спілкування, на присутність захисника під час допитів;</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3) у разі затримання – на повідомлення близьких родичів, членів сім'ї чи інших осіб про затримання і місце свого перебування;</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4) брати участь у розгляді судом питань, пов'язаних з її триманням під вартою і запитом про її видачу;</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5) ознайомлюватися з запитом про видачу або одержати його копію;</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6) оскаржувати рішення про тримання під вартою та про задоволення запиту про видачу;</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7) висловлювати в судовому засіданні свою думку щодо запиту про видачу;</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8) просити про застосування спрощеної процедури видачі.</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9) робити заяви, заявляти клопотання, виступати в суді під час розгляду питань щодо його триманням під вартою і розгляду запиту про видачу тією мовою, якою він володіє, користуватися послугами перекладача, а також отримати переклад судового рішення та рішення уповноваженого (центрального) органу України мовою, якою вона користувалася під час розгляду;</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bCs/>
          <w:sz w:val="28"/>
        </w:rPr>
      </w:pPr>
      <w:r w:rsidRPr="008668CA">
        <w:rPr>
          <w:i/>
          <w:iCs/>
          <w:sz w:val="28"/>
        </w:rPr>
        <w:t>Характерними рисами затримання особи,</w:t>
      </w:r>
      <w:r w:rsidRPr="008668CA">
        <w:rPr>
          <w:iCs/>
          <w:sz w:val="28"/>
        </w:rPr>
        <w:t xml:space="preserve"> яка вчинила кримінальне правопорушення </w:t>
      </w:r>
      <w:r w:rsidRPr="008668CA">
        <w:rPr>
          <w:i/>
          <w:iCs/>
          <w:sz w:val="28"/>
        </w:rPr>
        <w:t>за межами України є те що</w:t>
      </w:r>
      <w:r w:rsidRPr="008668CA">
        <w:rPr>
          <w:iCs/>
          <w:sz w:val="28"/>
        </w:rPr>
        <w:t>:</w:t>
      </w:r>
    </w:p>
    <w:p w:rsidR="00244E63" w:rsidRPr="008668CA" w:rsidRDefault="00244E63" w:rsidP="00244E63">
      <w:pPr>
        <w:pStyle w:val="a5"/>
        <w:widowControl w:val="0"/>
        <w:numPr>
          <w:ilvl w:val="0"/>
          <w:numId w:val="28"/>
        </w:numPr>
        <w:tabs>
          <w:tab w:val="left" w:pos="1134"/>
        </w:tabs>
        <w:spacing w:after="0" w:line="240" w:lineRule="auto"/>
        <w:ind w:left="0" w:firstLine="426"/>
        <w:jc w:val="both"/>
        <w:rPr>
          <w:iCs/>
          <w:sz w:val="28"/>
          <w:szCs w:val="28"/>
        </w:rPr>
      </w:pPr>
      <w:r w:rsidRPr="008668CA">
        <w:rPr>
          <w:iCs/>
          <w:sz w:val="28"/>
          <w:szCs w:val="28"/>
        </w:rPr>
        <w:t>затримання на території України особи, яка розшукується іноземною державою у зв'язку із вчиненням кримінального правопорушення, здійснюється уповноваженою службовою особою.</w:t>
      </w:r>
    </w:p>
    <w:p w:rsidR="00244E63" w:rsidRPr="008668CA" w:rsidRDefault="00244E63" w:rsidP="00244E63">
      <w:pPr>
        <w:pStyle w:val="a5"/>
        <w:widowControl w:val="0"/>
        <w:numPr>
          <w:ilvl w:val="0"/>
          <w:numId w:val="28"/>
        </w:numPr>
        <w:tabs>
          <w:tab w:val="left" w:pos="1134"/>
        </w:tabs>
        <w:spacing w:after="0" w:line="240" w:lineRule="auto"/>
        <w:ind w:left="0" w:firstLine="426"/>
        <w:jc w:val="both"/>
        <w:rPr>
          <w:iCs/>
          <w:sz w:val="28"/>
          <w:szCs w:val="28"/>
        </w:rPr>
      </w:pPr>
      <w:r w:rsidRPr="008668CA">
        <w:rPr>
          <w:sz w:val="28"/>
          <w:szCs w:val="28"/>
        </w:rPr>
        <w:t>про затримання негайно інформується відповідний прокурор.</w:t>
      </w:r>
    </w:p>
    <w:p w:rsidR="00244E63" w:rsidRPr="008668CA" w:rsidRDefault="00244E63" w:rsidP="00244E63">
      <w:pPr>
        <w:pStyle w:val="a5"/>
        <w:widowControl w:val="0"/>
        <w:numPr>
          <w:ilvl w:val="0"/>
          <w:numId w:val="28"/>
        </w:numPr>
        <w:tabs>
          <w:tab w:val="left" w:pos="709"/>
        </w:tabs>
        <w:spacing w:after="0" w:line="240" w:lineRule="auto"/>
        <w:ind w:left="0" w:firstLine="426"/>
        <w:jc w:val="both"/>
        <w:rPr>
          <w:iCs/>
          <w:sz w:val="28"/>
          <w:szCs w:val="28"/>
        </w:rPr>
      </w:pPr>
      <w:r w:rsidRPr="008668CA">
        <w:rPr>
          <w:iCs/>
          <w:sz w:val="28"/>
          <w:szCs w:val="28"/>
        </w:rPr>
        <w:lastRenderedPageBreak/>
        <w:t xml:space="preserve">Прокурор, отримавши повідомлення, перевіряє законність затримання особи, яка розшукується компетентними органами іноземних держав, та негайно інформує керівника регіональної (обласної) прокуратури; </w:t>
      </w:r>
    </w:p>
    <w:p w:rsidR="00244E63" w:rsidRPr="008668CA" w:rsidRDefault="00244E63" w:rsidP="00244E63">
      <w:pPr>
        <w:pStyle w:val="a5"/>
        <w:widowControl w:val="0"/>
        <w:numPr>
          <w:ilvl w:val="0"/>
          <w:numId w:val="28"/>
        </w:numPr>
        <w:tabs>
          <w:tab w:val="left" w:pos="709"/>
          <w:tab w:val="left" w:pos="1134"/>
        </w:tabs>
        <w:spacing w:after="0" w:line="240" w:lineRule="auto"/>
        <w:ind w:left="0" w:firstLine="426"/>
        <w:jc w:val="both"/>
        <w:rPr>
          <w:iCs/>
          <w:sz w:val="28"/>
          <w:szCs w:val="28"/>
        </w:rPr>
      </w:pPr>
      <w:r w:rsidRPr="008668CA">
        <w:rPr>
          <w:iCs/>
          <w:sz w:val="28"/>
          <w:szCs w:val="28"/>
        </w:rPr>
        <w:t xml:space="preserve"> Керівник регіональної прокуратури п</w:t>
      </w:r>
      <w:r w:rsidRPr="008668CA">
        <w:rPr>
          <w:sz w:val="28"/>
          <w:szCs w:val="28"/>
        </w:rPr>
        <w:t xml:space="preserve">ро затримання таких осіб протягом шістдесяти годин після їх затримання повідомляє відповідний уповноважений (центральний) орган України, який протягом трьох днів інформує компетентний орган іноземної держави. А також повідомляє про це </w:t>
      </w:r>
      <w:r w:rsidRPr="008668CA">
        <w:rPr>
          <w:iCs/>
          <w:sz w:val="28"/>
          <w:szCs w:val="28"/>
        </w:rPr>
        <w:t>Міністерство закордонних справ України;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p>
    <w:p w:rsidR="00244E63" w:rsidRPr="008668CA" w:rsidRDefault="00244E63" w:rsidP="00244E63">
      <w:pPr>
        <w:widowControl w:val="0"/>
        <w:tabs>
          <w:tab w:val="left" w:pos="1134"/>
        </w:tabs>
        <w:spacing w:after="0" w:line="240" w:lineRule="auto"/>
        <w:ind w:firstLine="720"/>
        <w:jc w:val="center"/>
        <w:rPr>
          <w:rFonts w:ascii="Times New Roman" w:hAnsi="Times New Roman" w:cs="Times New Roman"/>
          <w:iCs/>
          <w:sz w:val="28"/>
          <w:szCs w:val="28"/>
          <w:lang w:val="uk-UA"/>
        </w:rPr>
      </w:pPr>
      <w:r w:rsidRPr="008668CA">
        <w:rPr>
          <w:rFonts w:ascii="Times New Roman" w:hAnsi="Times New Roman" w:cs="Times New Roman"/>
          <w:iCs/>
          <w:sz w:val="28"/>
          <w:szCs w:val="28"/>
          <w:lang w:val="uk-UA"/>
        </w:rPr>
        <w:t>Затримана особа негайно звільняється у разі, якщо:</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1) протягом шістдесяти годин з моменту затримання вона не доставлена до слідчого судді для розгляду клопотання про обрання стосовно неї запобіжного заходу тимчасового або екстрадиційного арешту;</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2) встановлено обставини, за наявності яких видача (екстрадиція) не здійснюється.</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До затриманої особи, яка вчинила злочин за межами України, до надходження запиту про її видачу може бути застосовано тимчасовий арешт на 40 діб (ст. 583 КПК України).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
          <w:sz w:val="28"/>
          <w:szCs w:val="28"/>
          <w:lang w:val="uk-UA"/>
        </w:rPr>
      </w:pPr>
      <w:r w:rsidRPr="008668CA">
        <w:rPr>
          <w:rFonts w:ascii="Times New Roman" w:hAnsi="Times New Roman" w:cs="Times New Roman"/>
          <w:i/>
          <w:sz w:val="28"/>
          <w:szCs w:val="28"/>
          <w:lang w:val="uk-UA"/>
        </w:rPr>
        <w:t>Процедура оформлення тимчасового арешту полягає у таких діях:</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Прокурор звертається до слідчого судді, у межах територіальної юрисдикції якого здійснено затримання, із клопотанням про застосування тимчасового арешту.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
          <w:iCs/>
          <w:sz w:val="28"/>
          <w:szCs w:val="28"/>
          <w:lang w:val="uk-UA"/>
        </w:rPr>
        <w:t>Клопотання має бути розглянуто слідчим суддею</w:t>
      </w:r>
      <w:r w:rsidRPr="008668CA">
        <w:rPr>
          <w:rFonts w:ascii="Times New Roman" w:hAnsi="Times New Roman" w:cs="Times New Roman"/>
          <w:iCs/>
          <w:sz w:val="28"/>
          <w:szCs w:val="28"/>
          <w:lang w:val="uk-UA"/>
        </w:rPr>
        <w:t>не пізніше сімдесяти двох годин з моменту затримання особи.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 xml:space="preserve">При розгляді клопотання слідчий суддя встановлює особу затриманого, пропонує йому зробити заяву, перевіряє наявність документів, що підтверджують клопотання прокурора, вислуховує думку прокурора, інших учасників і </w:t>
      </w:r>
      <w:r w:rsidRPr="008668CA">
        <w:rPr>
          <w:rFonts w:ascii="Times New Roman" w:hAnsi="Times New Roman" w:cs="Times New Roman"/>
          <w:i/>
          <w:iCs/>
          <w:sz w:val="28"/>
          <w:szCs w:val="28"/>
          <w:lang w:val="uk-UA"/>
        </w:rPr>
        <w:t>виносить ухвалу про</w:t>
      </w:r>
      <w:r w:rsidRPr="008668CA">
        <w:rPr>
          <w:rFonts w:ascii="Times New Roman" w:hAnsi="Times New Roman" w:cs="Times New Roman"/>
          <w:iCs/>
          <w:sz w:val="28"/>
          <w:szCs w:val="28"/>
          <w:lang w:val="uk-UA"/>
        </w:rPr>
        <w:t>:</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1) застосування тимчасового арешту;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2) відмову в застосуванні тимчасового арешту, якщо для його обрання немає підстав.</w:t>
      </w:r>
    </w:p>
    <w:p w:rsidR="00244E63" w:rsidRPr="008668CA" w:rsidRDefault="00244E63" w:rsidP="00244E63">
      <w:pPr>
        <w:tabs>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Відповідно до ст. 584 КПК України </w:t>
      </w:r>
      <w:r w:rsidRPr="008668CA">
        <w:rPr>
          <w:rFonts w:ascii="Times New Roman" w:hAnsi="Times New Roman" w:cs="Times New Roman"/>
          <w:i/>
          <w:sz w:val="28"/>
          <w:szCs w:val="28"/>
          <w:lang w:val="uk-UA"/>
        </w:rPr>
        <w:t>до особи, що вчинила злочин може бути застосовано екстрадиційний арешт</w:t>
      </w:r>
      <w:r w:rsidRPr="008668CA">
        <w:rPr>
          <w:rFonts w:ascii="Times New Roman" w:hAnsi="Times New Roman" w:cs="Times New Roman"/>
          <w:sz w:val="28"/>
          <w:szCs w:val="28"/>
          <w:lang w:val="uk-UA"/>
        </w:rPr>
        <w:t>. Сутність даної дії полягає у такому.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Після надходження запиту від іноземної держави про видачу особи за дорученням уповноваженого (центрального) органу України прокурор звертається з клопотанням про її екстрадиційний арешт до слідчого судді за місцем тримання особи під вартою.</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Разом із клопотанням на розгляд слідчого судді подаються відповідний перелік документів, що підтверджують  вимогу(ч. 2 ст. 584).</w:t>
      </w:r>
    </w:p>
    <w:p w:rsidR="00244E63" w:rsidRPr="008668CA" w:rsidRDefault="00244E63" w:rsidP="00244E63">
      <w:pPr>
        <w:pStyle w:val="42"/>
        <w:keepNext w:val="0"/>
        <w:widowControl w:val="0"/>
        <w:tabs>
          <w:tab w:val="left" w:pos="1134"/>
        </w:tabs>
        <w:spacing w:line="240" w:lineRule="auto"/>
        <w:rPr>
          <w:rFonts w:ascii="Times New Roman" w:hAnsi="Times New Roman" w:cs="Times New Roman"/>
          <w:iCs/>
        </w:rPr>
      </w:pPr>
      <w:r w:rsidRPr="008668CA">
        <w:rPr>
          <w:rFonts w:ascii="Times New Roman" w:hAnsi="Times New Roman" w:cs="Times New Roman"/>
          <w:iCs/>
        </w:rPr>
        <w:t>Строки тримання особи під вартою та порядок їх продовження визначаються чинним КПК України.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
          <w:iCs/>
          <w:sz w:val="28"/>
          <w:szCs w:val="28"/>
          <w:lang w:val="uk-UA"/>
        </w:rPr>
      </w:pPr>
      <w:r w:rsidRPr="008668CA">
        <w:rPr>
          <w:rFonts w:ascii="Times New Roman" w:hAnsi="Times New Roman" w:cs="Times New Roman"/>
          <w:iCs/>
          <w:sz w:val="28"/>
          <w:szCs w:val="28"/>
          <w:lang w:val="uk-UA"/>
        </w:rPr>
        <w:t xml:space="preserve">Після одержання клопотання слідчий суддя встановлює особу, пропонує їй зробити заяву, перевіряє запит про видачу та наявні матеріали </w:t>
      </w:r>
      <w:r w:rsidRPr="008668CA">
        <w:rPr>
          <w:rFonts w:ascii="Times New Roman" w:hAnsi="Times New Roman" w:cs="Times New Roman"/>
          <w:iCs/>
          <w:sz w:val="28"/>
          <w:szCs w:val="28"/>
          <w:lang w:val="uk-UA"/>
        </w:rPr>
        <w:lastRenderedPageBreak/>
        <w:t xml:space="preserve">екстрадиційної перевірки, вислуховує думку прокурора, інших учасників і </w:t>
      </w:r>
      <w:r w:rsidRPr="008668CA">
        <w:rPr>
          <w:rFonts w:ascii="Times New Roman" w:hAnsi="Times New Roman" w:cs="Times New Roman"/>
          <w:i/>
          <w:iCs/>
          <w:sz w:val="28"/>
          <w:szCs w:val="28"/>
          <w:lang w:val="uk-UA"/>
        </w:rPr>
        <w:t>виносить ухвалу про:</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1) застосування екстрадиційного арешту;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2) відмову в застосуванні екстрадиційного арешту, якщо для його обрання немає підстав.</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Суттєвим є той факт, що при розгляді клопотання слідчий суддя не досліджує питання про винуватість та не перевіряє законність процесуальних рішень, прийнятих компетентними органами іноземної держави у справі стосовно особи, щодо якої надійшов запит про видачу.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
          <w:iCs/>
          <w:sz w:val="28"/>
          <w:szCs w:val="28"/>
          <w:lang w:val="uk-UA"/>
        </w:rPr>
      </w:pPr>
      <w:r w:rsidRPr="008668CA">
        <w:rPr>
          <w:rFonts w:ascii="Times New Roman" w:hAnsi="Times New Roman" w:cs="Times New Roman"/>
          <w:i/>
          <w:iCs/>
          <w:sz w:val="28"/>
          <w:szCs w:val="28"/>
          <w:lang w:val="uk-UA"/>
        </w:rPr>
        <w:t>Екстрадиційний арешт</w:t>
      </w:r>
      <w:r w:rsidRPr="008668CA">
        <w:rPr>
          <w:rFonts w:ascii="Times New Roman" w:hAnsi="Times New Roman" w:cs="Times New Roman"/>
          <w:iCs/>
          <w:sz w:val="28"/>
          <w:szCs w:val="28"/>
          <w:lang w:val="uk-UA"/>
        </w:rPr>
        <w:t xml:space="preserve"> застосовується до вирішення питання про видачу особи (екстрадицію) та її фактичної передачі, але </w:t>
      </w:r>
      <w:r w:rsidRPr="008668CA">
        <w:rPr>
          <w:rFonts w:ascii="Times New Roman" w:hAnsi="Times New Roman" w:cs="Times New Roman"/>
          <w:i/>
          <w:iCs/>
          <w:sz w:val="28"/>
          <w:szCs w:val="28"/>
          <w:lang w:val="uk-UA"/>
        </w:rPr>
        <w:t>не може тривати більше дванадцяти місяців.</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
          <w:bCs/>
          <w:i/>
          <w:sz w:val="28"/>
          <w:szCs w:val="28"/>
        </w:rPr>
      </w:pPr>
      <w:r w:rsidRPr="008668CA">
        <w:rPr>
          <w:b/>
          <w:sz w:val="28"/>
          <w:szCs w:val="28"/>
        </w:rPr>
        <w:t>Про кожний випадок застосування тимчасового або екстрадиційного арешту</w:t>
      </w:r>
      <w:r w:rsidRPr="008668CA">
        <w:rPr>
          <w:sz w:val="28"/>
          <w:szCs w:val="28"/>
        </w:rPr>
        <w:t xml:space="preserve"> уповноважений (центральний) орган України невідкладно письмово </w:t>
      </w:r>
      <w:r w:rsidRPr="008668CA">
        <w:rPr>
          <w:b/>
          <w:i/>
          <w:sz w:val="28"/>
          <w:szCs w:val="28"/>
        </w:rPr>
        <w:t xml:space="preserve">інформує Управління Верховного Комісара Організації Об'єднаних Націй у справах біженців. </w:t>
      </w:r>
    </w:p>
    <w:p w:rsidR="00244E63" w:rsidRPr="008668CA" w:rsidRDefault="00244E63" w:rsidP="00244E63">
      <w:pPr>
        <w:widowControl w:val="0"/>
        <w:tabs>
          <w:tab w:val="left" w:pos="1134"/>
        </w:tabs>
        <w:spacing w:after="0" w:line="240" w:lineRule="auto"/>
        <w:ind w:firstLine="720"/>
        <w:jc w:val="center"/>
        <w:rPr>
          <w:rFonts w:ascii="Times New Roman" w:hAnsi="Times New Roman" w:cs="Times New Roman"/>
          <w:iCs/>
          <w:sz w:val="28"/>
          <w:szCs w:val="28"/>
          <w:lang w:val="uk-UA"/>
        </w:rPr>
      </w:pPr>
      <w:r w:rsidRPr="008668CA">
        <w:rPr>
          <w:rFonts w:ascii="Times New Roman" w:hAnsi="Times New Roman" w:cs="Times New Roman"/>
          <w:i/>
          <w:iCs/>
          <w:sz w:val="28"/>
          <w:szCs w:val="28"/>
          <w:lang w:val="uk-UA"/>
        </w:rPr>
        <w:t>При вирішенні питання про можливість застосування запобіжного заходу, не пов'язаного із триманням під вартою, слідчий суддя обов'язково враховує</w:t>
      </w:r>
      <w:r w:rsidRPr="008668CA">
        <w:rPr>
          <w:rFonts w:ascii="Times New Roman" w:hAnsi="Times New Roman" w:cs="Times New Roman"/>
          <w:iCs/>
          <w:sz w:val="28"/>
          <w:szCs w:val="28"/>
          <w:lang w:val="uk-UA"/>
        </w:rPr>
        <w:t>:</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1) відомості про ухилення особи від правосуддя у запитуючій стороні та дотримання нею умов, на яких відбулося звільнення її з-під варти під час цього або інших кримінальних проваджень;</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2) тяжкість покарання, що загрожує особі в разі засудження, виходячи з обставин, встановлених під час заявленого кримінального правопорушення, положень закону України про кримінальну відповідальність і усталеної судової практики;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3) вік та стан здоров'я особи, видача якої запитується;</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4) міцність соціальних зв'язків особи, у тому числі наявність у неї родини та утриманців.</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У випадку, якщо особою порушено умови обраного запобіжного заходу слідчий суддя за клопотанням прокурора має право постановити ухвалу про зміну запобіжного заходу на більш суворий - екстрадиційний арешт (ст. 585 КПК).</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b/>
          <w:i/>
          <w:iCs/>
          <w:sz w:val="28"/>
          <w:szCs w:val="28"/>
          <w:lang w:val="uk-UA"/>
        </w:rPr>
      </w:pPr>
      <w:r w:rsidRPr="008668CA">
        <w:rPr>
          <w:rFonts w:ascii="Times New Roman" w:hAnsi="Times New Roman" w:cs="Times New Roman"/>
          <w:b/>
          <w:i/>
          <w:iCs/>
          <w:sz w:val="28"/>
          <w:szCs w:val="28"/>
          <w:lang w:val="uk-UA"/>
        </w:rPr>
        <w:t>Проведення екстрадиційної перевірки (ст. 587 КПК)</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У випадках, якщо виникла необхідність у перевірці обставин, що можуть перешкоджати видачі особи, проводиться екстрадицій на перевірка уповноваженим (центральним) органом України або за його дорученням чи зверненням прокуратурою Автономної Республіки Крим, області, міст Києва і Севастополя.</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 xml:space="preserve">Екстрадиційна перевірка здійснюється протягом шістдесяти днів.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iCs/>
          <w:sz w:val="28"/>
          <w:szCs w:val="28"/>
        </w:rPr>
        <w:t>До особи, щодо якої надійшов запит про її видачу відповідно до ст. 588 КПК може бути застосовано с</w:t>
      </w:r>
      <w:r w:rsidRPr="008668CA">
        <w:rPr>
          <w:bCs/>
          <w:iCs/>
          <w:sz w:val="28"/>
          <w:szCs w:val="28"/>
        </w:rPr>
        <w:t>прощений порядок її видачі з України у випадку її на те згоди.</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Після повідомлення такої особи про її право на спрощений порядок видачи, вона надає</w:t>
      </w:r>
      <w:r w:rsidRPr="008668CA">
        <w:rPr>
          <w:rFonts w:ascii="Times New Roman" w:hAnsi="Times New Roman" w:cs="Times New Roman"/>
          <w:sz w:val="28"/>
          <w:szCs w:val="28"/>
          <w:lang w:val="uk-UA"/>
        </w:rPr>
        <w:t xml:space="preserve"> письмової заяви на видачу, оформлену у присутності </w:t>
      </w:r>
      <w:r w:rsidRPr="008668CA">
        <w:rPr>
          <w:rFonts w:ascii="Times New Roman" w:hAnsi="Times New Roman" w:cs="Times New Roman"/>
          <w:sz w:val="28"/>
          <w:szCs w:val="28"/>
          <w:lang w:val="uk-UA"/>
        </w:rPr>
        <w:lastRenderedPageBreak/>
        <w:t>захисника та затвердженої слідчим суддею. У разі одержання відповідної заяви видача можлива без проведення в повному обсязі перевірки наявності можливих перешкод для видачі.</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Прокурор звертається до слідчого судді з клопотанням про затвердження згоди особи на видачу. Слідчий суддя розглядає клопотання за участю особи, що підлягає видачі, її захисника та прокурора. Слідчий суддя зобов'язаний переконатися, що особа, яка підлягає видачі, добровільно погоджується на свою видачу і усвідомлює всі наслідки цієї видачі, після чого постановляє ухвалу про затвердження згоди особи на її спрощену видачу або про відмову в цьому.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 xml:space="preserve">Після отримання заяви про згоду особи на видачу запитуючій стороні та її затвердження ухвалою слідчого судді прокурор передає заяву на розгляд уповноваженому (центральному) органу України, який протягом </w:t>
      </w:r>
      <w:r w:rsidRPr="008668CA">
        <w:rPr>
          <w:rFonts w:ascii="Times New Roman" w:hAnsi="Times New Roman" w:cs="Times New Roman"/>
          <w:i/>
          <w:sz w:val="28"/>
          <w:szCs w:val="28"/>
          <w:lang w:val="uk-UA"/>
        </w:rPr>
        <w:t>трьох днів</w:t>
      </w:r>
      <w:r w:rsidRPr="008668CA">
        <w:rPr>
          <w:rFonts w:ascii="Times New Roman" w:hAnsi="Times New Roman" w:cs="Times New Roman"/>
          <w:sz w:val="28"/>
          <w:szCs w:val="28"/>
          <w:lang w:val="uk-UA"/>
        </w:rPr>
        <w:t xml:space="preserve"> розглядає її та приймає рішення про можливість застосування спрощеного порядку видачі.</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iCs/>
          <w:sz w:val="28"/>
          <w:szCs w:val="28"/>
          <w:lang w:val="uk-UA"/>
        </w:rPr>
        <w:t>Якщо особа, щодо якої надійшов запит про видачу, не погоджується на свою видачу, застосовується звичайний порядок розгляду запиту про видачу.</w:t>
      </w:r>
    </w:p>
    <w:p w:rsidR="00244E63" w:rsidRPr="008668CA" w:rsidRDefault="00244E63" w:rsidP="00244E63">
      <w:pPr>
        <w:widowControl w:val="0"/>
        <w:tabs>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Після затвердження слідчим суддею згоди особи на застосування спрощеного порядку видачі така згода не може бути відкликана.</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Положення КПК України передбачають також в</w:t>
      </w:r>
      <w:r w:rsidRPr="008668CA">
        <w:rPr>
          <w:sz w:val="28"/>
          <w:szCs w:val="28"/>
        </w:rPr>
        <w:t xml:space="preserve">ідмову у видачі особи (екстрадиції) (589 КПК): </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У видачі особи іноземній державі відмовляється у разі, якщо:</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1) особа, стосовно якої надійшов запит про видачу, відповідно до законів України на час прийняття рішення про видачу (екстрадицію) є громадянином України;</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2) злочин, за який запитано видачу, не передбачає покарання у виді позбавлення волі за законом України;</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3) закінчилися передбачені законом України строки давності притягнення особи до кримінальної відповідальності за злочин, за який запитано видачу;</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4) компетентний орган іноземної держави не надав на вимогу уповноваженого (центрального) органу України додаткових матеріалів або даних, без яких неможливе прийняття рішення за запитом про видачу (екстрадицію);</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5) видача особи (екстрадиція) суперечить зобов'язанням України за міжнародними договорами України;</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6) наявні інші підстави, передбачені міжнародним договором України.</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bCs/>
          <w:sz w:val="28"/>
          <w:szCs w:val="28"/>
          <w:lang w:val="uk-UA"/>
        </w:rPr>
        <w:t xml:space="preserve">Безумовно, рішення </w:t>
      </w:r>
      <w:r w:rsidRPr="008668CA">
        <w:rPr>
          <w:rFonts w:ascii="Times New Roman" w:hAnsi="Times New Roman" w:cs="Times New Roman"/>
          <w:sz w:val="28"/>
          <w:szCs w:val="28"/>
          <w:lang w:val="uk-UA"/>
        </w:rPr>
        <w:t>про видачу особи (екстрадицію) може бути оскаржено (ст. 591 КПК).</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Суб’єктом оскарження рішення про видачу особи (екстрадицію) може бути особа, стосовно якої воно прийняте, її захисник чи законний представник - до слідчого судді, в межах територіальної юрисдикції якого така особа тримається під вартою.</w:t>
      </w:r>
    </w:p>
    <w:p w:rsidR="00244E63" w:rsidRPr="008668CA" w:rsidRDefault="00244E63" w:rsidP="00244E63">
      <w:pPr>
        <w:widowControl w:val="0"/>
        <w:tabs>
          <w:tab w:val="left" w:pos="0"/>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 xml:space="preserve">Якщо скаргу на рішення про видачу подає особа, яка перебуває під вартою, уповноважена службова особа місця ув'язнення негайно надсилає </w:t>
      </w:r>
      <w:r w:rsidRPr="008668CA">
        <w:rPr>
          <w:rFonts w:ascii="Times New Roman" w:hAnsi="Times New Roman" w:cs="Times New Roman"/>
          <w:sz w:val="28"/>
          <w:szCs w:val="28"/>
          <w:lang w:val="uk-UA"/>
        </w:rPr>
        <w:lastRenderedPageBreak/>
        <w:t xml:space="preserve">скаргу до слідчого судді і повідомляє про це прокуратуру </w:t>
      </w:r>
      <w:r w:rsidRPr="008668CA">
        <w:rPr>
          <w:rFonts w:ascii="Times New Roman" w:hAnsi="Times New Roman" w:cs="Times New Roman"/>
          <w:iCs/>
          <w:sz w:val="28"/>
          <w:szCs w:val="28"/>
          <w:lang w:val="uk-UA"/>
        </w:rPr>
        <w:t>Автономної Республіки Крим, області, міст Києва і Севастополя.</w:t>
      </w:r>
    </w:p>
    <w:p w:rsidR="00244E63" w:rsidRPr="008668CA" w:rsidRDefault="00244E63" w:rsidP="00244E63">
      <w:pPr>
        <w:widowControl w:val="0"/>
        <w:tabs>
          <w:tab w:val="left" w:pos="0"/>
          <w:tab w:val="left" w:pos="1134"/>
        </w:tabs>
        <w:spacing w:after="0" w:line="240" w:lineRule="auto"/>
        <w:ind w:firstLine="720"/>
        <w:jc w:val="both"/>
        <w:rPr>
          <w:rFonts w:ascii="Times New Roman" w:hAnsi="Times New Roman" w:cs="Times New Roman"/>
          <w:iCs/>
          <w:sz w:val="28"/>
          <w:szCs w:val="28"/>
          <w:lang w:val="uk-UA"/>
        </w:rPr>
      </w:pPr>
      <w:r w:rsidRPr="008668CA">
        <w:rPr>
          <w:rFonts w:ascii="Times New Roman" w:hAnsi="Times New Roman" w:cs="Times New Roman"/>
          <w:sz w:val="28"/>
          <w:szCs w:val="28"/>
          <w:lang w:val="uk-UA"/>
        </w:rPr>
        <w:t xml:space="preserve">Розгляд скарги здійснюється слідчим суддею протягом </w:t>
      </w:r>
      <w:r w:rsidRPr="008668CA">
        <w:rPr>
          <w:rFonts w:ascii="Times New Roman" w:hAnsi="Times New Roman" w:cs="Times New Roman"/>
          <w:i/>
          <w:sz w:val="28"/>
          <w:szCs w:val="28"/>
          <w:lang w:val="uk-UA"/>
        </w:rPr>
        <w:t xml:space="preserve">п’яти днів </w:t>
      </w:r>
      <w:r w:rsidRPr="008668CA">
        <w:rPr>
          <w:rFonts w:ascii="Times New Roman" w:hAnsi="Times New Roman" w:cs="Times New Roman"/>
          <w:sz w:val="28"/>
          <w:szCs w:val="28"/>
          <w:lang w:val="uk-UA"/>
        </w:rPr>
        <w:t>з дня її надходження до суду. Судовий розгляд проводиться за участю прокурора, який проводив екстрадиційну перевірку, особи, щодо якої прийнято рішення про видачу, її захисника чи законного представника, якщо він бере участь у провадженні.</w:t>
      </w:r>
    </w:p>
    <w:p w:rsidR="00244E63" w:rsidRPr="008668CA" w:rsidRDefault="00244E63" w:rsidP="00244E63">
      <w:pPr>
        <w:widowControl w:val="0"/>
        <w:tabs>
          <w:tab w:val="left" w:pos="0"/>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Рішення слідчого судді за результатами розгляду реалізуються у вигляді ухвали, якою:</w:t>
      </w:r>
    </w:p>
    <w:p w:rsidR="00244E63" w:rsidRPr="008668CA" w:rsidRDefault="00244E63" w:rsidP="00244E63">
      <w:pPr>
        <w:widowControl w:val="0"/>
        <w:tabs>
          <w:tab w:val="left" w:pos="0"/>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1) залишає скаргу без задоволення;</w:t>
      </w:r>
    </w:p>
    <w:p w:rsidR="00244E63" w:rsidRPr="008668CA" w:rsidRDefault="00244E63" w:rsidP="00244E63">
      <w:pPr>
        <w:widowControl w:val="0"/>
        <w:tabs>
          <w:tab w:val="left" w:pos="0"/>
          <w:tab w:val="left" w:pos="1134"/>
        </w:tabs>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2) задовольняє скаргу і скасовує рішення про видачу (екстрадицію).</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Відстрочка передачі особи, яка підлягає екстрадиції можлива, наприклад, якщо вона тяжко хворіє і за станом здоров'я не може бути видана без шкоди її здоров'ю. В такому випадку до її одужання процедура екстрадиції призупиняється.</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i/>
          <w:sz w:val="28"/>
          <w:szCs w:val="28"/>
          <w:lang w:val="uk-UA"/>
        </w:rPr>
      </w:pPr>
      <w:r w:rsidRPr="008668CA">
        <w:rPr>
          <w:rFonts w:ascii="Times New Roman" w:hAnsi="Times New Roman" w:cs="Times New Roman"/>
          <w:b/>
          <w:bCs/>
          <w:i/>
          <w:sz w:val="28"/>
          <w:szCs w:val="28"/>
          <w:lang w:val="uk-UA"/>
        </w:rPr>
        <w:t>Завершення процедури екстрадиції відбувається за умов ст. 593 КПК</w:t>
      </w:r>
      <w:r w:rsidRPr="008668CA">
        <w:rPr>
          <w:rFonts w:ascii="Times New Roman" w:hAnsi="Times New Roman" w:cs="Times New Roman"/>
          <w:b/>
          <w:i/>
          <w:sz w:val="28"/>
          <w:szCs w:val="28"/>
          <w:lang w:val="uk-UA"/>
        </w:rPr>
        <w:t xml:space="preserve">. </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Так, з метою фактичної передачі особи, щодо якої прийнято рішення про видачу (екстрадицію), уповноважений (центральний) орган України після набрання чинності цим рішенням надає відповідні доручення (направляє звернення) компетентним органам України.</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Передача особи відбувається протягом п'ятнадцяти днів з дати, встановленої для її передачі. Цей строк може бути продовжено уповноваженим (центральним) органом України до тридцяти днів, після чого особа підлягає звільненню з-під варти.</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Під час фактичної передачі особи компетентний орган іноземної держави інформується про строк перебування цієї особи під вартою в Україні.</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Доставлення до установ системи виконання покарань особи, щодо якої </w:t>
      </w:r>
      <w:r w:rsidRPr="008668CA">
        <w:rPr>
          <w:rFonts w:ascii="Times New Roman" w:hAnsi="Times New Roman" w:cs="Times New Roman"/>
          <w:sz w:val="28"/>
          <w:lang w:val="uk-UA"/>
        </w:rPr>
        <w:t>компетентним органом іноземної держави прийнято рішення про видачу в Україну, забезпечують компетентні органи України за дорученням (зверненням) уповноваженого (центрального) органу України.</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sidRPr="008668CA">
        <w:rPr>
          <w:sz w:val="28"/>
          <w:szCs w:val="28"/>
          <w:lang w:val="uk-UA"/>
        </w:rPr>
        <w:t>Витрати, що виникли на території України у зв'язку з вирішенням питання про видачу особи, а також витрати, що виникли у зв'язку із транзитним перевезенням через територію іншої держави особи, яка видається Україні, вважаються процесуальними витратами згідно з КПК України.</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szCs w:val="28"/>
          <w:lang w:val="uk-UA"/>
        </w:rPr>
      </w:pP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szCs w:val="28"/>
          <w:lang w:val="uk-UA"/>
        </w:rPr>
      </w:pP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r w:rsidRPr="008668CA">
        <w:rPr>
          <w:rFonts w:ascii="Times New Roman" w:hAnsi="Times New Roman" w:cs="Times New Roman"/>
          <w:b/>
          <w:caps/>
          <w:sz w:val="28"/>
          <w:lang w:val="uk-UA"/>
        </w:rPr>
        <w:t xml:space="preserve">4. </w:t>
      </w:r>
      <w:r w:rsidRPr="008668CA">
        <w:rPr>
          <w:rFonts w:ascii="Times New Roman" w:hAnsi="Times New Roman" w:cs="Times New Roman"/>
          <w:b/>
          <w:caps/>
          <w:sz w:val="28"/>
          <w:szCs w:val="28"/>
          <w:lang w:val="uk-UA"/>
        </w:rPr>
        <w:t>Кримінальне провадження у порядку перейняття</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sidRPr="008668CA">
        <w:rPr>
          <w:sz w:val="28"/>
          <w:lang w:val="uk-UA"/>
        </w:rPr>
        <w:t>Главою 45 КПК України передбачено 2 види перейняття:</w:t>
      </w:r>
    </w:p>
    <w:p w:rsidR="00244E63" w:rsidRPr="008668CA" w:rsidRDefault="00244E63" w:rsidP="00244E63">
      <w:pPr>
        <w:pStyle w:val="rtejustify"/>
        <w:numPr>
          <w:ilvl w:val="0"/>
          <w:numId w:val="24"/>
        </w:numPr>
        <w:spacing w:before="0" w:after="0"/>
        <w:ind w:left="0" w:firstLine="720"/>
        <w:jc w:val="both"/>
        <w:rPr>
          <w:sz w:val="28"/>
          <w:lang w:val="uk-UA"/>
        </w:rPr>
      </w:pPr>
      <w:r w:rsidRPr="008668CA">
        <w:rPr>
          <w:sz w:val="28"/>
          <w:lang w:val="uk-UA"/>
        </w:rPr>
        <w:t>перейняття кримінального провадження від іноземних держав (ст. 588, 591 КПК України);</w:t>
      </w:r>
    </w:p>
    <w:p w:rsidR="00244E63" w:rsidRPr="008668CA" w:rsidRDefault="00244E63" w:rsidP="00244E63">
      <w:pPr>
        <w:pStyle w:val="rtejustify"/>
        <w:numPr>
          <w:ilvl w:val="0"/>
          <w:numId w:val="24"/>
        </w:numPr>
        <w:spacing w:before="0" w:after="0"/>
        <w:ind w:left="0" w:firstLine="720"/>
        <w:jc w:val="both"/>
        <w:rPr>
          <w:sz w:val="28"/>
          <w:lang w:val="uk-UA"/>
        </w:rPr>
      </w:pPr>
      <w:r w:rsidRPr="008668CA">
        <w:rPr>
          <w:sz w:val="28"/>
          <w:lang w:val="uk-UA"/>
        </w:rPr>
        <w:lastRenderedPageBreak/>
        <w:t>перейняття кримінального провадження компетентному органу іншої держави (в іноземну державу)(ст. 592- 594 КПК України).</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sidRPr="008668CA">
        <w:rPr>
          <w:sz w:val="28"/>
          <w:lang w:val="uk-UA"/>
        </w:rPr>
        <w:t xml:space="preserve">Від іноземних держав клопотання про перейняття </w:t>
      </w:r>
      <w:r w:rsidRPr="008668CA">
        <w:rPr>
          <w:i/>
          <w:sz w:val="28"/>
          <w:lang w:val="uk-UA"/>
        </w:rPr>
        <w:t>розглядається Генеральною прокуратурою України</w:t>
      </w:r>
      <w:r w:rsidRPr="008668CA">
        <w:rPr>
          <w:sz w:val="28"/>
          <w:lang w:val="uk-UA"/>
        </w:rPr>
        <w:t xml:space="preserve"> як уповноваженим (центральним) органом України протягом двадцяти днів з моменту надходження. </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sidRPr="008668CA">
        <w:rPr>
          <w:sz w:val="28"/>
          <w:lang w:val="uk-UA"/>
        </w:rPr>
        <w:t xml:space="preserve">Так, Генеральна прокуратура України може відмовити в перейнятті кримінального переслідування. В такому випадку вона повертає подані матеріали до іноземної держави з обґрунтуванням підстав відмови. </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center"/>
        <w:rPr>
          <w:sz w:val="28"/>
          <w:lang w:val="uk-UA"/>
        </w:rPr>
      </w:pPr>
      <w:r w:rsidRPr="008668CA">
        <w:rPr>
          <w:sz w:val="28"/>
          <w:lang w:val="uk-UA"/>
        </w:rPr>
        <w:t>Підставами відмови від перейняттям кримінального провадження може бути: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1) не дотримання вимоги частини третьої статті 579 КПК України або </w:t>
      </w:r>
      <w:r w:rsidRPr="008668CA">
        <w:rPr>
          <w:bCs/>
          <w:sz w:val="28"/>
          <w:szCs w:val="28"/>
        </w:rPr>
        <w:t>міжнародного договору України, згода на обов'язковість якого надана Верховною Радою України</w:t>
      </w:r>
      <w:r w:rsidRPr="008668CA">
        <w:rPr>
          <w:sz w:val="28"/>
          <w:szCs w:val="28"/>
        </w:rPr>
        <w:t>;</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2) щодо цієї ж особи у зв'язку з тим же кримінальним правопорушенням в Україні судом ухвалено виправдувальний вирок;</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3) щодо цієї ж особи у зв'язку з тим же кримінальним правопорушенням в Україні судом ухвалено обвинувальний вирок, за яким покарання вже відбуте або виконується;</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4) щодо цієї ж особи у зв'язку з тим же кримінальним правопорушенням в Україні закрите кримінальне провадження або її звільнено від відбування покарання у зв'язку з помилуванням або амністією;</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5) провадження щодо заявленого кримінального правопорушення не може здійснюватися у зв’язку із закінченням строку давності.</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До особи, про яку ведеться мова в клопотанні компетентного органу іноземної держави може бути застосовано запобіжний захід у вигляді тримання під вартоюна території України, але не більше ніж сорок діб. Протягом цього терміну від іноземної держави має надійти запит. У випадку якщо він не надійшов, особа звільняється з-під варти.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Реалізація даного запобіжного заходу відбувається відповідно до умов та в порядку ст. 579 КПК України.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
          <w:i/>
          <w:sz w:val="28"/>
          <w:szCs w:val="28"/>
        </w:rPr>
        <w:t>Кримінальне провадження, що перейняте від іншої держави починається зі стадії досудового розслідування</w:t>
      </w:r>
      <w:r w:rsidRPr="008668CA">
        <w:rPr>
          <w:sz w:val="28"/>
          <w:szCs w:val="28"/>
        </w:rPr>
        <w:t xml:space="preserve">.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Відомості, що містяться в матеріалах провадження можуть бути визнані допустимими в суді України за умов, що вони отримані без порушення вимог закону та відповідно до засад судочинства України.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Покарання, що призначається судом України не може бути суворішим від покарання за те ж саме правопорушення запитуючої сторони.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Відповідно до ст. 592 КПК України кримінальне провадження може бути передане компетентному органу іншої держави.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sz w:val="28"/>
          <w:szCs w:val="28"/>
        </w:rPr>
      </w:pPr>
      <w:r w:rsidRPr="008668CA">
        <w:rPr>
          <w:i/>
          <w:sz w:val="28"/>
          <w:szCs w:val="28"/>
        </w:rPr>
        <w:t>До клопотання про передання кримінального провадження висуваються вимоги згідно зі ст. 600 КПК</w:t>
      </w:r>
      <w:r w:rsidRPr="008668CA">
        <w:rPr>
          <w:sz w:val="28"/>
          <w:szCs w:val="28"/>
        </w:rPr>
        <w:t>:</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1) назву органу, який здійснює кримінальне провадження;</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2) посилання на відповідний міжнародний договір про надання правової допомоги;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lastRenderedPageBreak/>
        <w:t>3) найменування кримінального провадження, передання якого запитується;</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4) опис кримінального правопорушення, що є предметом кримінального провадження, та його правову кваліфікацію;</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5) прізвище, ім'я, по батькові особи, щодо якої здійснюється кримінальне провадження, дата і місце народження, місце проживання або перебування та інші відомості про неї.</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sz w:val="28"/>
          <w:szCs w:val="28"/>
        </w:rPr>
      </w:pPr>
      <w:r w:rsidRPr="008668CA">
        <w:rPr>
          <w:sz w:val="28"/>
          <w:szCs w:val="28"/>
        </w:rPr>
        <w:t>До клопотання додаються такі документи: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1) матеріали кримінального провадження;</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2) текст статті закону України про кримінальну відповідальність, за яким кваліфікується кримінальне правопорушення, щодо якого здійснюється провадження;</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3) відомості про громадянство особи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4) наявні речові докази.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r w:rsidRPr="008668CA">
        <w:rPr>
          <w:rFonts w:ascii="Times New Roman" w:hAnsi="Times New Roman" w:cs="Times New Roman"/>
          <w:b/>
          <w:caps/>
          <w:sz w:val="28"/>
          <w:lang w:val="uk-UA"/>
        </w:rPr>
        <w:t>5</w:t>
      </w:r>
      <w:r w:rsidRPr="008668CA">
        <w:rPr>
          <w:rFonts w:ascii="Times New Roman" w:hAnsi="Times New Roman" w:cs="Times New Roman"/>
          <w:b/>
          <w:caps/>
          <w:sz w:val="28"/>
          <w:szCs w:val="28"/>
          <w:lang w:val="uk-UA"/>
        </w:rPr>
        <w:t xml:space="preserve"> Визнання та виконання вироків іноземних судів та передання засуджених осіб</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aps/>
          <w:sz w:val="28"/>
          <w:szCs w:val="28"/>
          <w:lang w:val="uk-UA"/>
        </w:rPr>
      </w:pP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sidRPr="008668CA">
        <w:rPr>
          <w:sz w:val="28"/>
          <w:lang w:val="uk-UA"/>
        </w:rPr>
        <w:t>Засади визнання та виконання вироків іноземних судів та передача засуджених осіб передбачена главою 46 КПК України. В даній главі виконанню вироків іноземних судів присвячені ст. 602-604 КПК України, передачі засуджених осіб – ст. 605-609 КПК України тощо.</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sidRPr="008668CA">
        <w:rPr>
          <w:i/>
          <w:sz w:val="28"/>
          <w:lang w:val="uk-UA"/>
        </w:rPr>
        <w:t>Алгоритм дій щодо виконання вироків іноземних судів</w:t>
      </w:r>
      <w:r w:rsidRPr="008668CA">
        <w:rPr>
          <w:sz w:val="28"/>
          <w:lang w:val="uk-UA"/>
        </w:rPr>
        <w:t>:</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rPr>
          <w:sz w:val="28"/>
          <w:lang w:val="uk-UA"/>
        </w:rPr>
      </w:pPr>
      <w:r w:rsidRPr="008668CA">
        <w:rPr>
          <w:sz w:val="28"/>
          <w:lang w:val="uk-UA"/>
        </w:rPr>
        <w:t xml:space="preserve">1. Підставою виконання вироку іноземної держави є запит про виконання вироку суду іноземної держави. Так, даний запит розглядається протягом тридцяти діб Міністерством юстиції України. </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sidRPr="008668CA">
        <w:rPr>
          <w:sz w:val="28"/>
          <w:lang w:val="uk-UA"/>
        </w:rPr>
        <w:t>Строк може бути подовжено лише у випадку, якщо запит надійшов іноземною мовою. Пролонгація здійснюється до трьох місяців.</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sidRPr="008668CA">
        <w:rPr>
          <w:sz w:val="28"/>
          <w:lang w:val="uk-UA"/>
        </w:rPr>
        <w:t>2. Якщо умови, що передбачені міжнародним договором України відповідні запиту, то Міністерство юстиції України направляє суду першої інстанції клопотання про визнання і виконання запиту.</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bCs/>
          <w:sz w:val="28"/>
          <w:lang w:val="uk-UA"/>
        </w:rPr>
      </w:pPr>
      <w:r w:rsidRPr="008668CA">
        <w:rPr>
          <w:sz w:val="28"/>
          <w:lang w:val="uk-UA"/>
        </w:rPr>
        <w:t xml:space="preserve">3. У випадках відмови у виконанні запиту Міністерство юстиції України повідомляє про це іноземний орган. Виконанню таких запитів не підлягають вироки іноземних судів, що ухвалені заочно </w:t>
      </w:r>
      <w:r w:rsidRPr="008668CA">
        <w:rPr>
          <w:bCs/>
          <w:sz w:val="28"/>
          <w:lang w:val="uk-UA"/>
        </w:rPr>
        <w:t>(in absentia), тобто без участі особи під час кримінального провадження – крім випадків, коли засудженій особі було вручено копію вироку і надано можливість його оскаржити.</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sidRPr="008668CA">
        <w:rPr>
          <w:sz w:val="28"/>
          <w:lang w:val="uk-UA"/>
        </w:rPr>
        <w:t>4. З метою застосування запобіжного заходу до вирішення питання про виконання вироку суду іноземної держави Міністерство юстиції України може надіслати засвідчену копію запиту прокурору.</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lang w:val="uk-UA"/>
        </w:rPr>
      </w:pPr>
      <w:r w:rsidRPr="008668CA">
        <w:rPr>
          <w:i/>
          <w:sz w:val="28"/>
          <w:lang w:val="uk-UA"/>
        </w:rPr>
        <w:t>Етапи розгляду судом питання про виконання вироку іноземної держави</w:t>
      </w:r>
      <w:r w:rsidRPr="008668CA">
        <w:rPr>
          <w:sz w:val="28"/>
          <w:lang w:val="uk-UA"/>
        </w:rPr>
        <w:t>:</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lastRenderedPageBreak/>
        <w:t xml:space="preserve">Протягом одного місяця з дня його подачі клопотання </w:t>
      </w:r>
      <w:r w:rsidRPr="008668CA">
        <w:rPr>
          <w:sz w:val="28"/>
          <w:szCs w:val="28"/>
        </w:rPr>
        <w:t>Міністерства</w:t>
      </w:r>
      <w:r w:rsidRPr="008668CA">
        <w:rPr>
          <w:bCs/>
          <w:sz w:val="28"/>
          <w:szCs w:val="28"/>
        </w:rPr>
        <w:t xml:space="preserve"> юстиції України про виконання вироку суду іноземної держави розглядається </w:t>
      </w:r>
      <w:r w:rsidRPr="008668CA">
        <w:rPr>
          <w:sz w:val="28"/>
          <w:szCs w:val="28"/>
        </w:rPr>
        <w:t>судом першої інстанції</w:t>
      </w:r>
      <w:r w:rsidRPr="008668CA">
        <w:rPr>
          <w:bCs/>
          <w:sz w:val="28"/>
          <w:szCs w:val="28"/>
        </w:rPr>
        <w:t>.</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rPr>
      </w:pPr>
      <w:r w:rsidRPr="008668CA">
        <w:rPr>
          <w:sz w:val="28"/>
        </w:rPr>
        <w:t xml:space="preserve">Дату судового засідання повідомляють особі, щодо якої ухвалено вирок, якщо вона перебуває на території України.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t>За результатами судового розгляду суд постановляє ухвалу:</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 xml:space="preserve">1) про виконання вироку суду іноземної держави повністю або частково.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2) про відмову у виконанні вироку суду іноземної держави.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Під час ухвалення рішення про виконання вироку суду іноземної держави суд може одночасно ухвалити рішення про обрання запобіжного заходу стосовно особи.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t xml:space="preserve">Копії ухвали суд надсилає </w:t>
      </w:r>
      <w:r w:rsidRPr="008668CA">
        <w:rPr>
          <w:sz w:val="28"/>
          <w:szCs w:val="28"/>
        </w:rPr>
        <w:t>Міністерству</w:t>
      </w:r>
      <w:r w:rsidRPr="008668CA">
        <w:rPr>
          <w:bCs/>
          <w:sz w:val="28"/>
          <w:szCs w:val="28"/>
        </w:rPr>
        <w:t xml:space="preserve"> юстиції України та вручає особі, засудженій вироком суду іноземної держави, якщо така особа перебуває на території України.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rPr>
      </w:pPr>
      <w:r w:rsidRPr="008668CA">
        <w:rPr>
          <w:bCs/>
          <w:sz w:val="28"/>
        </w:rPr>
        <w:t xml:space="preserve">Судове рішення стосовно виконання вироку суду іноземної держави може бути оскаржено в апеляційному порядку </w:t>
      </w:r>
      <w:r w:rsidRPr="008668CA">
        <w:rPr>
          <w:sz w:val="28"/>
        </w:rPr>
        <w:t>органом, що подав клопотання, особою, щодо якої вирішено відповідне питання, та прокурором</w:t>
      </w:r>
      <w:r w:rsidRPr="008668CA">
        <w:rPr>
          <w:bCs/>
          <w:sz w:val="28"/>
        </w:rPr>
        <w:t>.</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Відповідно до ст. 606 КПК України засуджену судом України особу може бути передано для відбування покарання в іншу державу, а засудженого іноземним судом громадянина України прийнято для відбування покарання в Україні тільки за умов:</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1) якщо ця особа є громадянином держави виконання вироку;</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2) якщо вирок набрав законної сили;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3) якщо на час отримання запиту про передачу засуджений має відбувати покарання упродовж якнайменш шести місяців або якщо йому ухвалено вирок до ув'язнення на невизначений строк;</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t xml:space="preserve">4) якщо на </w:t>
      </w:r>
      <w:r w:rsidRPr="008668CA">
        <w:rPr>
          <w:sz w:val="28"/>
          <w:szCs w:val="28"/>
        </w:rPr>
        <w:t xml:space="preserve">передачу </w:t>
      </w:r>
      <w:r w:rsidRPr="008668CA">
        <w:rPr>
          <w:bCs/>
          <w:sz w:val="28"/>
          <w:szCs w:val="28"/>
        </w:rPr>
        <w:t>згоден засуджений або з урахуванням його віку або фізичного чи психічного стану на це згоден законний представник засудженого;</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t xml:space="preserve">5) якщо </w:t>
      </w:r>
      <w:r w:rsidRPr="008668CA">
        <w:rPr>
          <w:sz w:val="28"/>
          <w:szCs w:val="28"/>
        </w:rPr>
        <w:t>кримінальне правопорушення</w:t>
      </w:r>
      <w:r w:rsidRPr="008668CA">
        <w:rPr>
          <w:bCs/>
          <w:sz w:val="28"/>
          <w:szCs w:val="28"/>
        </w:rPr>
        <w:t>, внаслідок вчинення якого було ухвалено вирок, є злочином згідно із законодавством держави виконання вироку або було б злочином у разі вчинення на її території, за вчинення якого може бути призначено покарання у виді позбавлення волі;</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t>6) якщо відшкодовано майнову шкоду, завдану кримінальним правопорушенням, а в разі наявності - також процесуальні витрати;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 xml:space="preserve">7) якщо держава ухвалення вироку і держава виконання вироку згодні на </w:t>
      </w:r>
      <w:r w:rsidRPr="008668CA">
        <w:rPr>
          <w:sz w:val="28"/>
          <w:szCs w:val="28"/>
        </w:rPr>
        <w:t xml:space="preserve">передачу </w:t>
      </w:r>
      <w:r w:rsidRPr="008668CA">
        <w:rPr>
          <w:bCs/>
          <w:sz w:val="28"/>
          <w:szCs w:val="28"/>
        </w:rPr>
        <w:t>засудженого.</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 xml:space="preserve">Для передачі засудженого для відбування покарання необхідна його </w:t>
      </w:r>
      <w:r w:rsidRPr="008668CA">
        <w:rPr>
          <w:bCs/>
          <w:i/>
          <w:sz w:val="28"/>
          <w:szCs w:val="28"/>
        </w:rPr>
        <w:t>згода,</w:t>
      </w:r>
      <w:r w:rsidRPr="008668CA">
        <w:rPr>
          <w:bCs/>
          <w:sz w:val="28"/>
          <w:szCs w:val="28"/>
        </w:rPr>
        <w:t xml:space="preserve"> яка повинна бути висловлена у письмовій формі.</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i/>
          <w:sz w:val="28"/>
          <w:szCs w:val="28"/>
        </w:rPr>
      </w:pPr>
      <w:r w:rsidRPr="008668CA">
        <w:rPr>
          <w:i/>
          <w:sz w:val="28"/>
          <w:szCs w:val="28"/>
        </w:rPr>
        <w:t>Етапи вирішення питання про передачу осіб, засуджених судами України, для відбування покарання в іноземних державах:</w:t>
      </w:r>
    </w:p>
    <w:p w:rsidR="00244E63" w:rsidRPr="008668CA" w:rsidRDefault="00244E63" w:rsidP="00244E63">
      <w:pPr>
        <w:pStyle w:val="StyleZakonu"/>
        <w:numPr>
          <w:ilvl w:val="0"/>
          <w:numId w:val="25"/>
        </w:numPr>
        <w:suppressAutoHyphens w:val="0"/>
        <w:spacing w:after="0" w:line="240" w:lineRule="auto"/>
        <w:ind w:left="0" w:firstLine="720"/>
        <w:rPr>
          <w:sz w:val="28"/>
          <w:szCs w:val="28"/>
        </w:rPr>
      </w:pPr>
      <w:r w:rsidRPr="008668CA">
        <w:rPr>
          <w:sz w:val="28"/>
          <w:szCs w:val="28"/>
        </w:rPr>
        <w:t>Питання про передачу вирішується міністерством юстиції України.</w:t>
      </w:r>
    </w:p>
    <w:p w:rsidR="00244E63" w:rsidRPr="008668CA" w:rsidRDefault="00244E63" w:rsidP="00244E63">
      <w:pPr>
        <w:pStyle w:val="StyleZakonu"/>
        <w:numPr>
          <w:ilvl w:val="0"/>
          <w:numId w:val="25"/>
        </w:numPr>
        <w:tabs>
          <w:tab w:val="num" w:pos="0"/>
          <w:tab w:val="left" w:pos="900"/>
          <w:tab w:val="left" w:pos="1080"/>
        </w:tabs>
        <w:suppressAutoHyphens w:val="0"/>
        <w:spacing w:after="0" w:line="240" w:lineRule="auto"/>
        <w:ind w:left="0" w:firstLine="720"/>
        <w:rPr>
          <w:bCs/>
          <w:sz w:val="28"/>
          <w:szCs w:val="28"/>
        </w:rPr>
      </w:pPr>
      <w:r w:rsidRPr="008668CA">
        <w:rPr>
          <w:sz w:val="28"/>
          <w:szCs w:val="28"/>
        </w:rPr>
        <w:t xml:space="preserve">Після вивчення та перевірки матеріалів Міністерство юстиції України </w:t>
      </w:r>
      <w:r w:rsidRPr="008668CA">
        <w:rPr>
          <w:bCs/>
          <w:sz w:val="28"/>
          <w:szCs w:val="28"/>
        </w:rPr>
        <w:t xml:space="preserve">приймає рішення щодо передачі особи, засудженої судом України до </w:t>
      </w:r>
      <w:r w:rsidRPr="008668CA">
        <w:rPr>
          <w:bCs/>
          <w:sz w:val="28"/>
          <w:szCs w:val="28"/>
        </w:rPr>
        <w:lastRenderedPageBreak/>
        <w:t>позбавлення волі, для подальшого відбування покарання у державі, громадянином якої вона є, про що надсилає інформацію відповідному органу іноземної держави та особі, за ініціативою якої розглядалося питання передачі засудженої особи.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 xml:space="preserve">3. Отримавши про згоду на прийняття засудженого для відбування покарання </w:t>
      </w:r>
      <w:r w:rsidRPr="008668CA">
        <w:rPr>
          <w:sz w:val="28"/>
          <w:szCs w:val="28"/>
        </w:rPr>
        <w:t>Міністерство</w:t>
      </w:r>
      <w:r w:rsidRPr="008668CA">
        <w:rPr>
          <w:bCs/>
          <w:sz w:val="28"/>
          <w:szCs w:val="28"/>
        </w:rPr>
        <w:t xml:space="preserve"> юстиції України надсилає </w:t>
      </w:r>
      <w:r w:rsidRPr="008668CA">
        <w:rPr>
          <w:sz w:val="28"/>
          <w:szCs w:val="28"/>
        </w:rPr>
        <w:t>Міністерству внутрішніх справ України</w:t>
      </w:r>
      <w:r w:rsidRPr="008668CA">
        <w:rPr>
          <w:bCs/>
          <w:sz w:val="28"/>
          <w:szCs w:val="28"/>
        </w:rPr>
        <w:t xml:space="preserve"> доручення про узгодження місця, часу і порядку передачі та організацію передачі цієї особи з установи системи виконання покарань України в іноземну державу.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4. Можливе застосування до особи акта амністії чи помилування. Вданому випадку Міністерство юстиції України направляє уповноваженому (центральному) органу іноземної держави копію ухвали суду про зміну або скасування вироку або копію рішення відповідних органів України про застосування до засудженого амністії чи помилування (див.також ст. 608 КПК України).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5. Міністерство юстиції України інформує державу виконання вироку про прийняті процесуальні рішення.</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sz w:val="28"/>
          <w:szCs w:val="28"/>
        </w:rPr>
      </w:pPr>
      <w:r w:rsidRPr="008668CA">
        <w:rPr>
          <w:i/>
          <w:sz w:val="28"/>
          <w:szCs w:val="28"/>
        </w:rPr>
        <w:t>Етапи розгляду пропозицій про передачу громадян України, засуджених судами іноземних держав :</w:t>
      </w:r>
    </w:p>
    <w:p w:rsidR="00244E63" w:rsidRPr="008668CA" w:rsidRDefault="00244E63" w:rsidP="00244E63">
      <w:pPr>
        <w:pStyle w:val="StyleZakonu"/>
        <w:numPr>
          <w:ilvl w:val="0"/>
          <w:numId w:val="26"/>
        </w:numPr>
        <w:tabs>
          <w:tab w:val="left" w:pos="1080"/>
        </w:tabs>
        <w:suppressAutoHyphens w:val="0"/>
        <w:spacing w:after="0" w:line="240" w:lineRule="auto"/>
        <w:ind w:left="0" w:firstLine="708"/>
        <w:rPr>
          <w:sz w:val="28"/>
          <w:szCs w:val="28"/>
        </w:rPr>
      </w:pPr>
      <w:r w:rsidRPr="008668CA">
        <w:rPr>
          <w:sz w:val="28"/>
          <w:szCs w:val="28"/>
        </w:rPr>
        <w:t>Пропозиції іноземної держави про передачу громадян України, засуджених судом іноземної держави підлягають розгляду Міністерством юстиції України.</w:t>
      </w:r>
    </w:p>
    <w:p w:rsidR="00244E63" w:rsidRPr="008668CA" w:rsidRDefault="00244E63" w:rsidP="00244E63">
      <w:pPr>
        <w:pStyle w:val="StyleZakonu"/>
        <w:numPr>
          <w:ilvl w:val="0"/>
          <w:numId w:val="26"/>
        </w:numPr>
        <w:tabs>
          <w:tab w:val="left" w:pos="1080"/>
        </w:tabs>
        <w:suppressAutoHyphens w:val="0"/>
        <w:spacing w:after="0" w:line="240" w:lineRule="auto"/>
        <w:ind w:left="0" w:firstLine="708"/>
        <w:rPr>
          <w:sz w:val="28"/>
          <w:szCs w:val="28"/>
        </w:rPr>
      </w:pPr>
      <w:r w:rsidRPr="008668CA">
        <w:rPr>
          <w:sz w:val="28"/>
          <w:szCs w:val="28"/>
        </w:rPr>
        <w:t>Міністерство юстиції України запитує необхідні документи для вирішення питання по суті.</w:t>
      </w:r>
    </w:p>
    <w:p w:rsidR="00244E63" w:rsidRPr="008668CA" w:rsidRDefault="00244E63" w:rsidP="00244E63">
      <w:pPr>
        <w:pStyle w:val="StyleZakonu"/>
        <w:numPr>
          <w:ilvl w:val="0"/>
          <w:numId w:val="26"/>
        </w:numPr>
        <w:tabs>
          <w:tab w:val="left" w:pos="1080"/>
        </w:tabs>
        <w:suppressAutoHyphens w:val="0"/>
        <w:spacing w:after="0" w:line="240" w:lineRule="auto"/>
        <w:ind w:left="0" w:firstLine="708"/>
        <w:rPr>
          <w:sz w:val="28"/>
          <w:szCs w:val="28"/>
        </w:rPr>
      </w:pPr>
      <w:r w:rsidRPr="008668CA">
        <w:rPr>
          <w:sz w:val="28"/>
          <w:szCs w:val="28"/>
        </w:rPr>
        <w:t>Після надходження усіх документів Міністерство юстиції україни протягом місяця звертається до суду першої інстанції з клопотанням про приведення вироку іноземного суду у відповідність до законодавства України (термін може бути подовжено до 3-х місяців у разі, якщо матеріали надійшли іноземною мовою).</w:t>
      </w:r>
    </w:p>
    <w:p w:rsidR="00244E63" w:rsidRPr="008668CA" w:rsidRDefault="00244E63" w:rsidP="00244E63">
      <w:pPr>
        <w:pStyle w:val="StyleZakonu"/>
        <w:numPr>
          <w:ilvl w:val="0"/>
          <w:numId w:val="26"/>
        </w:numPr>
        <w:tabs>
          <w:tab w:val="left" w:pos="1080"/>
        </w:tabs>
        <w:suppressAutoHyphens w:val="0"/>
        <w:spacing w:after="0" w:line="240" w:lineRule="auto"/>
        <w:ind w:left="0" w:firstLine="708"/>
        <w:rPr>
          <w:sz w:val="28"/>
          <w:szCs w:val="28"/>
        </w:rPr>
      </w:pPr>
      <w:r w:rsidRPr="008668CA">
        <w:rPr>
          <w:bCs/>
          <w:sz w:val="28"/>
          <w:szCs w:val="28"/>
        </w:rPr>
        <w:t xml:space="preserve">У разі задоволення запиту </w:t>
      </w:r>
      <w:r w:rsidRPr="008668CA">
        <w:rPr>
          <w:sz w:val="28"/>
          <w:szCs w:val="28"/>
        </w:rPr>
        <w:t>Міністерство</w:t>
      </w:r>
      <w:r w:rsidRPr="008668CA">
        <w:rPr>
          <w:bCs/>
          <w:sz w:val="28"/>
          <w:szCs w:val="28"/>
        </w:rPr>
        <w:t xml:space="preserve"> юстиції України направляє державі, судом якої ухвалено вирок, інформацію про це разом з копією ухвали суду за результатами розгляду клопотання.</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bCs/>
          <w:sz w:val="28"/>
          <w:szCs w:val="28"/>
        </w:rPr>
      </w:pPr>
      <w:r w:rsidRPr="008668CA">
        <w:rPr>
          <w:bCs/>
          <w:sz w:val="28"/>
          <w:szCs w:val="28"/>
        </w:rPr>
        <w:t>Розгляд судом питання про приведення іноземного вироку у відповідність із законодавством України регламентовано статею 610 КПК України. В ч. 4 даної статті зауважено на тому, що суд може змінити тривалість при відбуванні покарання, що підлягає відбуванню на підставі вироку суду іноземної держави.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t>Такими випадками є:</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bCs/>
          <w:sz w:val="28"/>
          <w:szCs w:val="28"/>
        </w:rPr>
        <w:t>1) якщо законом України про кримінальну відповідальність за кримінальне правопорушення максимальний строк позбавлення волі є меншим, ніж призначений вироком суду іноземної держави, суд визначає максимальний строк позбавлення волі, передбачений кримінальним законом України;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sz w:val="28"/>
          <w:szCs w:val="28"/>
        </w:rPr>
      </w:pPr>
      <w:r w:rsidRPr="008668CA">
        <w:rPr>
          <w:bCs/>
          <w:sz w:val="28"/>
          <w:szCs w:val="28"/>
        </w:rPr>
        <w:t xml:space="preserve">2) якщо строк покарання, призначений вироком суду іноземної держави, є меншим, ніж мінімальний строк, передбачений санкцією статті </w:t>
      </w:r>
      <w:r w:rsidRPr="008668CA">
        <w:rPr>
          <w:bCs/>
          <w:sz w:val="28"/>
          <w:szCs w:val="28"/>
        </w:rPr>
        <w:lastRenderedPageBreak/>
        <w:t xml:space="preserve">Кримінального кодексу України за відповідне кримінальне правопорушення, суд дотримується строку, визначеного вироком суду іноземної держави.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Наступним важливим положенням є те, що </w:t>
      </w:r>
      <w:r w:rsidRPr="008668CA">
        <w:rPr>
          <w:bCs/>
          <w:sz w:val="28"/>
          <w:szCs w:val="28"/>
        </w:rPr>
        <w:t>до особи, переданої в Україну для подальшого відбування покарання, може бути застосовано умовно-дострокове звільнення, амністію або здійснено помилування у порядку. Це положення кореспондується з засадою верховенства права та виступає його кульмінацією.</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В законі передбачені і випадки, коли Міністерство</w:t>
      </w:r>
      <w:r w:rsidRPr="008668CA">
        <w:rPr>
          <w:bCs/>
          <w:sz w:val="28"/>
          <w:szCs w:val="28"/>
        </w:rPr>
        <w:t xml:space="preserve"> юстиції України має повідомити компетентний орган держави, судом якої було ухвалено вирок, про стан або результати виконання покарання. Ними є такі:</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lang w:eastAsia="uk-UA"/>
        </w:rPr>
        <w:t>1) завершення відбування покарання згідно із законодавством України;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lang w:eastAsia="uk-UA"/>
        </w:rPr>
        <w:t>2) смерті засудженої особи;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lang w:eastAsia="uk-UA"/>
        </w:rPr>
      </w:pPr>
      <w:r w:rsidRPr="008668CA">
        <w:rPr>
          <w:sz w:val="28"/>
          <w:szCs w:val="28"/>
          <w:lang w:eastAsia="uk-UA"/>
        </w:rPr>
        <w:t>3) втечі засудженої особи.</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lang w:eastAsia="uk-UA"/>
        </w:rPr>
      </w:pP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uk-UA"/>
        </w:rPr>
      </w:pPr>
      <w:r w:rsidRPr="008668CA">
        <w:rPr>
          <w:rFonts w:ascii="Times New Roman" w:hAnsi="Times New Roman" w:cs="Times New Roman"/>
          <w:b/>
          <w:sz w:val="28"/>
          <w:szCs w:val="28"/>
          <w:lang w:val="uk-UA"/>
        </w:rPr>
        <w:t>ВИСНОВКИ З ТЕМИ:</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В умовах перетворень, які останнім часом супроводжують життя суспільства як на території України, так і в іноземних країнах,вельми актуальним видається допомога між державами. Завдяки їй відбувається значна та потужна протидія злочинності.</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Міжнародне співробітництво – це діяльність уповноважених органів під час кримінального провадження, що полягає у вжитті необхідних заходів з метою надання міжнародної правової допомоги шляхом вручення документів, виконання окремих процесуальних дій, видачі осіб, які вчинили кримінальне правопорушення, тимчасової передачі осіб, перейняття кримінального переслідування, передачі засуджених осіб та виконання вироків. </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Важливою формою міжнародної взаємодії між державами по боротьбі зі злочинністю є співробітництво в сфері судочинства по кримінальним правопорушенням різних видів. Така форма співпраці має назву міжнародної правової допомоги. </w:t>
      </w:r>
    </w:p>
    <w:p w:rsidR="00244E63" w:rsidRPr="008668CA" w:rsidRDefault="00244E63" w:rsidP="00244E63">
      <w:pPr>
        <w:pStyle w:val="rtejustify"/>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8"/>
        <w:jc w:val="both"/>
        <w:rPr>
          <w:sz w:val="28"/>
          <w:szCs w:val="28"/>
          <w:lang w:val="uk-UA"/>
        </w:rPr>
      </w:pPr>
      <w:r w:rsidRPr="008668CA">
        <w:rPr>
          <w:sz w:val="28"/>
          <w:szCs w:val="28"/>
          <w:lang w:val="uk-UA"/>
        </w:rPr>
        <w:t xml:space="preserve">Міжнародна правова допомога є офіційною діяльністю державних органів, яка здійснюється на підставі міжнародних договорів. Договори про правову допомогу забезпечують найбільш повне здійснення національної юрисдикції й уникнення конфлікту юрисдикцій – саме з цією метою держави їх укладають. З появою міжнародних судових органів міжнародні договори можуть передбачати можливість надання правової допомоги для здійснення міжнародної кримінальної юрисдикції. </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Організацію по наданню міжнародної допомоги здійснюють компетентні органи суверенних держав. До уповноважених (центральних) органів в Україні відповідно до ст. 545 КПК України (в редакції від 13 квітня 2012 року) відносяться: Генеральна прокуратура України та Міністерство юстиції України.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Надання міжнародної допомоги відбувається за запитом запитуючої сторони, який розглядається уповноваженим (центральним) органом держави.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lastRenderedPageBreak/>
        <w:t xml:space="preserve">Вельми важливим інститутом в умовах міжнародної співпраці є інститут екстрадиції (глава 44 КПК України).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Екстрадиція – це сукупність заходів щодо видачі особи державі, компетентними органами якої ця особа розшукується для притягнення до кримінальної відповідальності або виконання вироку.</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Виходячи зі змісту статті 574 КПК України, видачі підлягаютьнаступні категорії осіб:</w:t>
      </w:r>
    </w:p>
    <w:p w:rsidR="00244E63" w:rsidRPr="008668CA" w:rsidRDefault="00244E63" w:rsidP="00244E63">
      <w:pPr>
        <w:tabs>
          <w:tab w:val="left" w:pos="1134"/>
        </w:tabs>
        <w:autoSpaceDE w:val="0"/>
        <w:autoSpaceDN w:val="0"/>
        <w:spacing w:after="0" w:line="240" w:lineRule="auto"/>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обвинувачені (підозрювані) у справах на стадії досудового розслідування;</w:t>
      </w:r>
    </w:p>
    <w:p w:rsidR="00244E63" w:rsidRPr="008668CA" w:rsidRDefault="00244E63" w:rsidP="00244E63">
      <w:pPr>
        <w:pStyle w:val="HTM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lang w:val="uk-UA"/>
        </w:rPr>
      </w:pPr>
      <w:r w:rsidRPr="008668CA">
        <w:rPr>
          <w:rFonts w:ascii="Times New Roman" w:hAnsi="Times New Roman" w:cs="Times New Roman"/>
          <w:sz w:val="28"/>
          <w:szCs w:val="28"/>
          <w:lang w:val="uk-UA"/>
        </w:rPr>
        <w:t xml:space="preserve">- підсудні (засуджені) у справах на стадії судового розгляду або виконання вироку.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Наступною формою співпраці є перейняття кримінального провадження (глава 45 КПК України).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 xml:space="preserve">Перейняття кримінального провадження – здійснення компетентними органами однієї держави розслідування з метою притягнення особи до кримінальної відповідальності за злочини, вчинені на території іншої держави, за її запитом. </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18"/>
          <w:szCs w:val="18"/>
        </w:rPr>
      </w:pPr>
      <w:r w:rsidRPr="008668CA">
        <w:rPr>
          <w:sz w:val="28"/>
          <w:szCs w:val="28"/>
        </w:rPr>
        <w:t>Окремою главою також передбачено з’ясування питання, що стосуються визнання та виконання вироків іноземних судів та передачі засуджених осіб.</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Узагальнення практики надання міжнародної правової допомоги органами України на стадії досудового розслідування кримінальних справ дозволяє стверджувати, що найчастіше надається (запитується) допомога саме у вигляді виконання процесуальних дій (виклику свідків, потерпілих для допиту та участі в інших слідчих діях, передачі предметів та документів тощо).</w:t>
      </w:r>
    </w:p>
    <w:p w:rsidR="00244E63" w:rsidRPr="008668CA" w:rsidRDefault="00244E63" w:rsidP="00244E63">
      <w:pPr>
        <w:pStyle w:val="StyleZakonu"/>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 w:val="28"/>
          <w:szCs w:val="28"/>
        </w:rPr>
      </w:pPr>
      <w:r w:rsidRPr="008668CA">
        <w:rPr>
          <w:sz w:val="28"/>
          <w:szCs w:val="28"/>
        </w:rPr>
        <w:t>В умовах толерантних та виважених відносин між державами саме сьогодні співпраця, яка відбувається між ними дістає своєї постійної ескалації, що якісним чином впливає на боротьбу із злочинним світом.</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lang w:val="uk-UA"/>
        </w:rPr>
      </w:pP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lang w:val="uk-UA"/>
        </w:rPr>
      </w:pPr>
      <w:r w:rsidRPr="008668CA">
        <w:rPr>
          <w:rFonts w:ascii="Times New Roman" w:hAnsi="Times New Roman" w:cs="Times New Roman"/>
          <w:b/>
          <w:bCs/>
          <w:sz w:val="28"/>
          <w:szCs w:val="28"/>
        </w:rPr>
        <w:t>МЕТОДИЧНІ ПОРАДИ ЩОДО ПІДГОТОВКИ ДО ДАНОЇ ТЕМИ</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rPr>
      </w:pPr>
      <w:r w:rsidRPr="008668CA">
        <w:rPr>
          <w:rFonts w:ascii="Times New Roman" w:hAnsi="Times New Roman" w:cs="Times New Roman"/>
          <w:sz w:val="28"/>
          <w:szCs w:val="28"/>
        </w:rPr>
        <w:t>Під час лекції розглядаються питання</w:t>
      </w:r>
      <w:r w:rsidRPr="008668CA">
        <w:rPr>
          <w:rFonts w:ascii="Times New Roman" w:hAnsi="Times New Roman" w:cs="Times New Roman"/>
          <w:sz w:val="28"/>
          <w:szCs w:val="28"/>
          <w:lang w:val="uk-UA"/>
        </w:rPr>
        <w:t xml:space="preserve"> щодо про поняття екстрадиції (видачі) особи.</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При підготовці теми, </w:t>
      </w:r>
      <w:r w:rsidRPr="008668CA">
        <w:rPr>
          <w:rFonts w:ascii="Times New Roman" w:hAnsi="Times New Roman" w:cs="Times New Roman"/>
          <w:sz w:val="28"/>
          <w:szCs w:val="28"/>
          <w:lang w:val="uk-UA"/>
        </w:rPr>
        <w:t>курсантам (слухачам)</w:t>
      </w:r>
      <w:r w:rsidRPr="008668CA">
        <w:rPr>
          <w:rFonts w:ascii="Times New Roman" w:hAnsi="Times New Roman" w:cs="Times New Roman"/>
          <w:sz w:val="28"/>
          <w:szCs w:val="28"/>
        </w:rPr>
        <w:t xml:space="preserve"> слід враховувати різнобічні наукові підходи до визначення, класифікації та розуміння деяких питань. </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Серед них слід виділити: </w:t>
      </w:r>
      <w:r w:rsidRPr="008668CA">
        <w:rPr>
          <w:rFonts w:ascii="Times New Roman" w:hAnsi="Times New Roman" w:cs="Times New Roman"/>
          <w:iCs/>
          <w:sz w:val="28"/>
          <w:lang w:val="uk-UA"/>
        </w:rPr>
        <w:t>з</w:t>
      </w:r>
      <w:r w:rsidRPr="008668CA">
        <w:rPr>
          <w:rFonts w:ascii="Times New Roman" w:hAnsi="Times New Roman" w:cs="Times New Roman"/>
          <w:iCs/>
          <w:sz w:val="28"/>
        </w:rPr>
        <w:t xml:space="preserve">агальні засади міжнародного співробітництва у кримінальному судочинстві. </w:t>
      </w:r>
      <w:r w:rsidRPr="008668CA">
        <w:rPr>
          <w:rFonts w:ascii="Times New Roman" w:hAnsi="Times New Roman" w:cs="Times New Roman"/>
          <w:bCs/>
          <w:sz w:val="28"/>
        </w:rPr>
        <w:t>Законодавство, що регулює міжнародне співробітництво під час кримінального провадження. Обсяг та види міжнародного співробітництва під час кримінального провадження. Ц</w:t>
      </w:r>
      <w:r w:rsidRPr="008668CA">
        <w:rPr>
          <w:rFonts w:ascii="Times New Roman" w:hAnsi="Times New Roman" w:cs="Times New Roman"/>
          <w:sz w:val="28"/>
        </w:rPr>
        <w:t>ентральні</w:t>
      </w:r>
      <w:r w:rsidRPr="008668CA">
        <w:rPr>
          <w:rFonts w:ascii="Times New Roman" w:hAnsi="Times New Roman" w:cs="Times New Roman"/>
          <w:bCs/>
          <w:sz w:val="28"/>
        </w:rPr>
        <w:t xml:space="preserve"> органи України що забезпечують міжнародне співробітництво у кримінальному провадженні. </w:t>
      </w:r>
      <w:r w:rsidRPr="008668CA">
        <w:rPr>
          <w:rFonts w:ascii="Times New Roman" w:hAnsi="Times New Roman" w:cs="Times New Roman"/>
          <w:iCs/>
          <w:sz w:val="28"/>
        </w:rPr>
        <w:t xml:space="preserve">Міжнародна правова допомога при проведенні процесуальних дій. </w:t>
      </w:r>
      <w:r w:rsidRPr="008668CA">
        <w:rPr>
          <w:rFonts w:ascii="Times New Roman" w:hAnsi="Times New Roman" w:cs="Times New Roman"/>
          <w:bCs/>
          <w:sz w:val="28"/>
        </w:rPr>
        <w:t>Зміст та форма запиту про міжнародну правову допомогу.</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 xml:space="preserve">Для вдалого засвоєння цієї теми, </w:t>
      </w:r>
      <w:r w:rsidRPr="008668CA">
        <w:rPr>
          <w:rFonts w:ascii="Times New Roman" w:hAnsi="Times New Roman" w:cs="Times New Roman"/>
          <w:sz w:val="28"/>
          <w:szCs w:val="28"/>
          <w:lang w:val="uk-UA"/>
        </w:rPr>
        <w:t>курсантам</w:t>
      </w:r>
      <w:r w:rsidRPr="008668CA">
        <w:rPr>
          <w:rFonts w:ascii="Times New Roman" w:hAnsi="Times New Roman" w:cs="Times New Roman"/>
          <w:sz w:val="28"/>
          <w:szCs w:val="28"/>
        </w:rPr>
        <w:t xml:space="preserve"> (слухачам) рекомендується звернутись не лише до базового (обов’язкового) списку літератури, а й до </w:t>
      </w:r>
      <w:r w:rsidRPr="008668CA">
        <w:rPr>
          <w:rFonts w:ascii="Times New Roman" w:hAnsi="Times New Roman" w:cs="Times New Roman"/>
          <w:sz w:val="28"/>
          <w:szCs w:val="28"/>
        </w:rPr>
        <w:lastRenderedPageBreak/>
        <w:t xml:space="preserve">інших наукових джерел, які можна знайти у бібліотеці університету або у книжковому фонді навчально-методичного кабінету кафедри </w:t>
      </w:r>
      <w:r w:rsidRPr="008668CA">
        <w:rPr>
          <w:rFonts w:ascii="Times New Roman" w:hAnsi="Times New Roman" w:cs="Times New Roman"/>
          <w:sz w:val="28"/>
          <w:szCs w:val="28"/>
          <w:lang w:val="uk-UA"/>
        </w:rPr>
        <w:t>кримінального процесу</w:t>
      </w:r>
      <w:r w:rsidRPr="008668CA">
        <w:rPr>
          <w:rFonts w:ascii="Times New Roman" w:hAnsi="Times New Roman" w:cs="Times New Roman"/>
          <w:sz w:val="28"/>
          <w:szCs w:val="28"/>
        </w:rPr>
        <w:t>.</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8CA">
        <w:rPr>
          <w:rFonts w:ascii="Times New Roman" w:hAnsi="Times New Roman" w:cs="Times New Roman"/>
          <w:sz w:val="28"/>
          <w:szCs w:val="28"/>
        </w:rPr>
        <w:t>Так, під час розгляду теми, слід, також, використовувати наукові праці як українських, так і зарубіжних вчених.</w:t>
      </w:r>
    </w:p>
    <w:p w:rsidR="00244E63" w:rsidRPr="008668CA" w:rsidRDefault="00244E63" w:rsidP="00244E6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r w:rsidRPr="008668CA">
        <w:rPr>
          <w:rFonts w:ascii="Times New Roman" w:hAnsi="Times New Roman" w:cs="Times New Roman"/>
          <w:sz w:val="28"/>
          <w:szCs w:val="28"/>
        </w:rPr>
        <w:t>Однак, опрацьовувати додаткову літературу слід з урахуванням національної доктрини, особливостей правової системи України.</w:t>
      </w: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rPr>
      </w:pP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autoSpaceDE w:val="0"/>
        <w:autoSpaceDN w:val="0"/>
        <w:adjustRightInd w:val="0"/>
        <w:spacing w:after="0" w:line="240" w:lineRule="auto"/>
        <w:rPr>
          <w:rFonts w:ascii="Times New Roman" w:hAnsi="Times New Roman" w:cs="Times New Roman"/>
          <w:b/>
          <w:sz w:val="28"/>
          <w:szCs w:val="28"/>
          <w:lang w:val="uk-UA"/>
        </w:rPr>
      </w:pPr>
    </w:p>
    <w:p w:rsidR="00244E63" w:rsidRPr="008668CA" w:rsidRDefault="00244E63" w:rsidP="00244E63">
      <w:pPr>
        <w:spacing w:after="0" w:line="240" w:lineRule="auto"/>
        <w:jc w:val="both"/>
        <w:rPr>
          <w:rFonts w:ascii="Times New Roman" w:hAnsi="Times New Roman" w:cs="Times New Roman"/>
          <w:sz w:val="28"/>
          <w:szCs w:val="28"/>
          <w:lang w:val="uk-UA"/>
        </w:rPr>
      </w:pPr>
    </w:p>
    <w:p w:rsidR="00244E63" w:rsidRPr="008668CA" w:rsidRDefault="00244E63" w:rsidP="00244E63">
      <w:pPr>
        <w:spacing w:after="0" w:line="240" w:lineRule="auto"/>
        <w:jc w:val="both"/>
        <w:rPr>
          <w:rFonts w:ascii="Times New Roman" w:hAnsi="Times New Roman" w:cs="Times New Roman"/>
          <w:sz w:val="28"/>
          <w:szCs w:val="28"/>
          <w:lang w:val="uk-UA"/>
        </w:rPr>
      </w:pPr>
    </w:p>
    <w:p w:rsidR="00244E63" w:rsidRPr="008668CA" w:rsidRDefault="00244E63" w:rsidP="00244E63">
      <w:pPr>
        <w:spacing w:after="0" w:line="240" w:lineRule="auto"/>
        <w:jc w:val="both"/>
        <w:rPr>
          <w:rFonts w:ascii="Times New Roman" w:hAnsi="Times New Roman" w:cs="Times New Roman"/>
          <w:sz w:val="28"/>
          <w:szCs w:val="28"/>
        </w:rPr>
      </w:pPr>
    </w:p>
    <w:p w:rsidR="00EA1E1A" w:rsidRDefault="00EA1E1A" w:rsidP="00244E63">
      <w:pPr>
        <w:jc w:val="both"/>
      </w:pPr>
    </w:p>
    <w:sectPr w:rsidR="00EA1E1A" w:rsidSect="00A34CF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D2C" w:rsidRDefault="00EF3D2C" w:rsidP="00244E63">
      <w:pPr>
        <w:spacing w:after="0" w:line="240" w:lineRule="auto"/>
      </w:pPr>
      <w:r>
        <w:separator/>
      </w:r>
    </w:p>
  </w:endnote>
  <w:endnote w:type="continuationSeparator" w:id="0">
    <w:p w:rsidR="00EF3D2C" w:rsidRDefault="00EF3D2C" w:rsidP="00244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Sans Serif">
    <w:altName w:val="Times New Roman"/>
    <w:panose1 w:val="00000000000000000000"/>
    <w:charset w:val="00"/>
    <w:family w:val="roman"/>
    <w:notTrueType/>
    <w:pitch w:val="default"/>
  </w:font>
  <w:font w:name="UkrainianTimesET">
    <w:altName w:val="Courier New"/>
    <w:charset w:val="00"/>
    <w:family w:val="roman"/>
    <w:pitch w:val="variable"/>
    <w:sig w:usb0="00000203" w:usb1="00000000" w:usb2="00000000" w:usb3="00000000" w:csb0="00000005" w:csb1="00000000"/>
  </w:font>
  <w:font w:name="Peterburg">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NewRomanPS-ItalicMT">
    <w:altName w:val="Arial Unicode MS"/>
    <w:panose1 w:val="00000000000000000000"/>
    <w:charset w:val="CC"/>
    <w:family w:val="auto"/>
    <w:notTrueType/>
    <w:pitch w:val="default"/>
    <w:sig w:usb0="00000000" w:usb1="08070000" w:usb2="00000010" w:usb3="00000000" w:csb0="0002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D2C" w:rsidRDefault="00EF3D2C" w:rsidP="00244E63">
      <w:pPr>
        <w:spacing w:after="0" w:line="240" w:lineRule="auto"/>
      </w:pPr>
      <w:r>
        <w:separator/>
      </w:r>
    </w:p>
  </w:footnote>
  <w:footnote w:type="continuationSeparator" w:id="0">
    <w:p w:rsidR="00EF3D2C" w:rsidRDefault="00EF3D2C" w:rsidP="00244E63">
      <w:pPr>
        <w:spacing w:after="0" w:line="240" w:lineRule="auto"/>
      </w:pPr>
      <w:r>
        <w:continuationSeparator/>
      </w:r>
    </w:p>
  </w:footnote>
  <w:footnote w:id="1">
    <w:p w:rsidR="00244E63" w:rsidRPr="00327CFE" w:rsidRDefault="00244E63" w:rsidP="00244E63">
      <w:pPr>
        <w:pStyle w:val="Just"/>
        <w:ind w:firstLine="720"/>
        <w:rPr>
          <w:sz w:val="18"/>
          <w:szCs w:val="18"/>
        </w:rPr>
      </w:pPr>
      <w:r w:rsidRPr="00327CFE">
        <w:rPr>
          <w:rStyle w:val="af"/>
          <w:sz w:val="18"/>
          <w:szCs w:val="18"/>
        </w:rPr>
        <w:footnoteRef/>
      </w:r>
      <w:r w:rsidRPr="00327CFE">
        <w:rPr>
          <w:noProof/>
          <w:sz w:val="18"/>
          <w:szCs w:val="18"/>
        </w:rPr>
        <w:t>Орган представництва — орган, відповідальний за забезпечення представництва України в Європейському суді з прав людини та виконання його рішень</w:t>
      </w:r>
      <w:r w:rsidRPr="00327CFE">
        <w:rPr>
          <w:noProof/>
          <w:sz w:val="18"/>
          <w:szCs w:val="18"/>
          <w:lang w:val="uk-UA"/>
        </w:rPr>
        <w:t>.</w:t>
      </w:r>
    </w:p>
  </w:footnote>
  <w:footnote w:id="2">
    <w:p w:rsidR="00244E63" w:rsidRDefault="00244E63" w:rsidP="00244E63">
      <w:pPr>
        <w:pStyle w:val="af1"/>
        <w:shd w:val="clear" w:color="auto" w:fill="auto"/>
        <w:tabs>
          <w:tab w:val="left" w:pos="142"/>
        </w:tabs>
        <w:ind w:right="60"/>
      </w:pPr>
      <w:r>
        <w:rPr>
          <w:vertAlign w:val="superscript"/>
        </w:rPr>
        <w:footnoteRef/>
      </w:r>
      <w:r>
        <w:tab/>
        <w:t xml:space="preserve">Кузь М.М. Сучасні можливості використання гіпнозу </w:t>
      </w:r>
      <w:proofErr w:type="gramStart"/>
      <w:r>
        <w:t>п</w:t>
      </w:r>
      <w:proofErr w:type="gramEnd"/>
      <w:r>
        <w:t>ід час допиту в Україні // Матеріали звітної наукової конференції факультету з підготовки слідчих / М.М. Кузь. - Львів: ЛьвДУВС, 2009. - С. 72.</w:t>
      </w:r>
    </w:p>
  </w:footnote>
  <w:footnote w:id="3">
    <w:p w:rsidR="00244E63" w:rsidRDefault="00244E63" w:rsidP="00244E63">
      <w:pPr>
        <w:pStyle w:val="af1"/>
        <w:shd w:val="clear" w:color="auto" w:fill="auto"/>
        <w:jc w:val="left"/>
      </w:pPr>
      <w:r>
        <w:rPr>
          <w:vertAlign w:val="superscript"/>
        </w:rPr>
        <w:t>1</w:t>
      </w:r>
      <w:r>
        <w:t xml:space="preserve"> Кондратов В.В. Все о гипнозе / В.В. Кондратов. - Ростов - на - Дону: Фелікс. - С. 21-25.</w:t>
      </w:r>
    </w:p>
  </w:footnote>
  <w:footnote w:id="4">
    <w:p w:rsidR="00244E63" w:rsidRDefault="00244E63" w:rsidP="00244E63">
      <w:pPr>
        <w:pStyle w:val="af1"/>
        <w:shd w:val="clear" w:color="auto" w:fill="auto"/>
        <w:spacing w:line="160" w:lineRule="exact"/>
      </w:pPr>
      <w:r>
        <w:rPr>
          <w:vertAlign w:val="superscript"/>
        </w:rPr>
        <w:footnoteRef/>
      </w:r>
      <w:r>
        <w:t xml:space="preserve"> Кондратов В.В. Все о гипнозе / В.В. Кондратов. - Ростов - на - Дону: Фелікс. - С. 25-28.</w:t>
      </w:r>
    </w:p>
  </w:footnote>
  <w:footnote w:id="5">
    <w:p w:rsidR="00244E63" w:rsidRDefault="00244E63" w:rsidP="00244E63">
      <w:pPr>
        <w:pStyle w:val="af1"/>
        <w:shd w:val="clear" w:color="auto" w:fill="auto"/>
        <w:tabs>
          <w:tab w:val="left" w:pos="132"/>
        </w:tabs>
        <w:ind w:right="60"/>
      </w:pPr>
      <w:r>
        <w:rPr>
          <w:vertAlign w:val="superscript"/>
        </w:rPr>
        <w:footnoteRef/>
      </w:r>
      <w:r>
        <w:tab/>
        <w:t>Шнейкерт Г. Тайна преступника и пути к ее раскрытию</w:t>
      </w:r>
      <w:proofErr w:type="gramStart"/>
      <w:r>
        <w:t>.</w:t>
      </w:r>
      <w:proofErr w:type="gramEnd"/>
      <w:r>
        <w:t xml:space="preserve"> [</w:t>
      </w:r>
      <w:proofErr w:type="gramStart"/>
      <w:r>
        <w:t>п</w:t>
      </w:r>
      <w:proofErr w:type="gramEnd"/>
      <w:r>
        <w:t xml:space="preserve">еревод с немецкого] / Г.Шнейкерт. - М., </w:t>
      </w:r>
      <w:smartTag w:uri="urn:schemas-microsoft-com:office:smarttags" w:element="metricconverter">
        <w:smartTagPr>
          <w:attr w:name="ProductID" w:val="1995 г"/>
        </w:smartTagPr>
        <w:r>
          <w:t>1995 г</w:t>
        </w:r>
      </w:smartTag>
      <w:r>
        <w:t>. - С. 22-23.</w:t>
      </w:r>
    </w:p>
  </w:footnote>
  <w:footnote w:id="6">
    <w:p w:rsidR="00244E63" w:rsidRDefault="00244E63" w:rsidP="00244E63">
      <w:pPr>
        <w:pStyle w:val="af1"/>
        <w:shd w:val="clear" w:color="auto" w:fill="auto"/>
        <w:tabs>
          <w:tab w:val="left" w:pos="98"/>
        </w:tabs>
        <w:ind w:right="80"/>
      </w:pPr>
      <w:r>
        <w:rPr>
          <w:vertAlign w:val="superscript"/>
        </w:rPr>
        <w:footnoteRef/>
      </w:r>
      <w:r>
        <w:tab/>
        <w:t xml:space="preserve">Удалова Л. Допит: деякі проблеми використання нетрадиційних засобів та методів </w:t>
      </w:r>
      <w:proofErr w:type="gramStart"/>
      <w:r>
        <w:t>п</w:t>
      </w:r>
      <w:proofErr w:type="gramEnd"/>
      <w:r>
        <w:t>ід час його провадження / Л. Удалова // Проблеми правознавства та правоохоронної діяльності. - 2001. - № 1. - С. 173.</w:t>
      </w:r>
    </w:p>
  </w:footnote>
  <w:footnote w:id="7">
    <w:p w:rsidR="00244E63" w:rsidRDefault="00244E63" w:rsidP="00244E63">
      <w:pPr>
        <w:pStyle w:val="af1"/>
        <w:shd w:val="clear" w:color="auto" w:fill="auto"/>
        <w:tabs>
          <w:tab w:val="left" w:pos="185"/>
        </w:tabs>
        <w:ind w:right="80"/>
      </w:pPr>
      <w:r>
        <w:rPr>
          <w:vertAlign w:val="superscript"/>
        </w:rPr>
        <w:footnoteRef/>
      </w:r>
      <w:r>
        <w:tab/>
        <w:t xml:space="preserve">Клевцов О. Можливості використання гіпнозу в </w:t>
      </w:r>
      <w:proofErr w:type="gramStart"/>
      <w:r>
        <w:t>оперативно-сл</w:t>
      </w:r>
      <w:proofErr w:type="gramEnd"/>
      <w:r>
        <w:t>ідчій практиці правоохоронних органів / О. Клевцов // Право України. - 1998. - №7. - С. 63.</w:t>
      </w:r>
    </w:p>
  </w:footnote>
  <w:footnote w:id="8">
    <w:p w:rsidR="00244E63" w:rsidRDefault="00244E63" w:rsidP="00244E63">
      <w:pPr>
        <w:pStyle w:val="af1"/>
        <w:shd w:val="clear" w:color="auto" w:fill="auto"/>
        <w:ind w:right="20"/>
      </w:pPr>
      <w:r>
        <w:rPr>
          <w:vertAlign w:val="superscript"/>
        </w:rPr>
        <w:footnoteRef/>
      </w:r>
      <w:r>
        <w:t xml:space="preserve"> Когутич І. Допустимість використання криміналістичної гіпнології під час підготовки до допиту / І. Когутич</w:t>
      </w:r>
      <w:proofErr w:type="gramStart"/>
      <w:r>
        <w:t xml:space="preserve"> // В</w:t>
      </w:r>
      <w:proofErr w:type="gramEnd"/>
      <w:r>
        <w:t>існик Львівського університету. (Серія юридична). - 2001. - № 36. - С. 597.</w:t>
      </w:r>
    </w:p>
  </w:footnote>
  <w:footnote w:id="9">
    <w:p w:rsidR="00244E63" w:rsidRDefault="00244E63" w:rsidP="00244E63">
      <w:pPr>
        <w:pStyle w:val="af1"/>
        <w:shd w:val="clear" w:color="auto" w:fill="auto"/>
        <w:tabs>
          <w:tab w:val="left" w:pos="109"/>
        </w:tabs>
        <w:ind w:left="20" w:right="80"/>
      </w:pPr>
      <w:r>
        <w:rPr>
          <w:vertAlign w:val="superscript"/>
        </w:rPr>
        <w:footnoteRef/>
      </w:r>
      <w:r>
        <w:tab/>
        <w:t xml:space="preserve">Образцов В.А. Основы криминалистики / В.А. Образцов. - М.: Юристь, 1996. - С. 107- </w:t>
      </w:r>
      <w:r>
        <w:rPr>
          <w:rStyle w:val="2ArialUnicodeMS"/>
          <w:rFonts w:eastAsia="Calibri"/>
        </w:rPr>
        <w:t>108.</w:t>
      </w:r>
    </w:p>
  </w:footnote>
  <w:footnote w:id="10">
    <w:p w:rsidR="00244E63" w:rsidRDefault="00244E63" w:rsidP="00244E63">
      <w:pPr>
        <w:pStyle w:val="af1"/>
        <w:shd w:val="clear" w:color="auto" w:fill="auto"/>
        <w:tabs>
          <w:tab w:val="left" w:pos="108"/>
        </w:tabs>
        <w:ind w:right="80"/>
      </w:pPr>
      <w:r>
        <w:rPr>
          <w:vertAlign w:val="superscript"/>
        </w:rPr>
        <w:footnoteRef/>
      </w:r>
      <w:r>
        <w:tab/>
        <w:t>Стратонов В.М. Гіпноз як нетрадиційний метод у криміналістиці: проблеми, перспективи // Матеріали науково-пракшчноїконференції: [у2-ох ч.: ч</w:t>
      </w:r>
      <w:proofErr w:type="gramStart"/>
      <w:r>
        <w:t>2</w:t>
      </w:r>
      <w:proofErr w:type="gramEnd"/>
      <w:r>
        <w:t>];Сімферополь-Апушга, 19-21 вересня 2002 р. / В.М. Стратонов, І.М. Мінько. - Сімферополь: Доля. - С. 128-129.</w:t>
      </w:r>
    </w:p>
  </w:footnote>
  <w:footnote w:id="11">
    <w:p w:rsidR="00244E63" w:rsidRDefault="00244E63" w:rsidP="00244E63">
      <w:pPr>
        <w:pStyle w:val="af1"/>
        <w:shd w:val="clear" w:color="auto" w:fill="auto"/>
        <w:tabs>
          <w:tab w:val="left" w:pos="176"/>
        </w:tabs>
        <w:ind w:left="20" w:right="20"/>
      </w:pPr>
      <w:r>
        <w:rPr>
          <w:vertAlign w:val="superscript"/>
        </w:rPr>
        <w:footnoteRef/>
      </w:r>
      <w:r>
        <w:tab/>
        <w:t>Применение гипноза в следственной практике США // Проблеми преступности в каіжгаііисгц</w:t>
      </w:r>
      <w:proofErr w:type="gramStart"/>
      <w:r>
        <w:t>«е</w:t>
      </w:r>
      <w:proofErr w:type="gramEnd"/>
      <w:r>
        <w:t>скжсіранах,~ 1981.^\14.-С. 15-17.</w:t>
      </w:r>
    </w:p>
  </w:footnote>
  <w:footnote w:id="12">
    <w:p w:rsidR="00244E63" w:rsidRPr="00AE6667" w:rsidRDefault="00244E63" w:rsidP="00244E63">
      <w:pPr>
        <w:pStyle w:val="af1"/>
        <w:shd w:val="clear" w:color="auto" w:fill="auto"/>
        <w:tabs>
          <w:tab w:val="left" w:pos="168"/>
        </w:tabs>
        <w:ind w:right="40"/>
      </w:pPr>
      <w:r>
        <w:rPr>
          <w:vertAlign w:val="superscript"/>
        </w:rPr>
        <w:footnoteRef/>
      </w:r>
      <w:r>
        <w:tab/>
        <w:t xml:space="preserve">Наукові засади </w:t>
      </w:r>
      <w:proofErr w:type="gramStart"/>
      <w:r>
        <w:t>п</w:t>
      </w:r>
      <w:proofErr w:type="gramEnd"/>
      <w:r>
        <w:t xml:space="preserve">ізнавальної діяльності слідчого під час розлідування злочинів. [Електронний ресурс]. - Режим доступу: </w:t>
      </w:r>
      <w:r>
        <w:rPr>
          <w:lang w:val="en-US"/>
        </w:rPr>
        <w:t>htt</w:t>
      </w:r>
      <w:proofErr w:type="gramStart"/>
      <w:r>
        <w:t>р</w:t>
      </w:r>
      <w:proofErr w:type="gramEnd"/>
      <w:r>
        <w:t xml:space="preserve">:// </w:t>
      </w:r>
      <w:r>
        <w:rPr>
          <w:lang w:val="en-US"/>
        </w:rPr>
        <w:t>www</w:t>
      </w:r>
      <w:r w:rsidRPr="00AE6667">
        <w:t>.</w:t>
      </w:r>
      <w:r>
        <w:rPr>
          <w:lang w:val="en-US"/>
        </w:rPr>
        <w:t>ukrreferat</w:t>
      </w:r>
      <w:r w:rsidRPr="00AE6667">
        <w:t>.</w:t>
      </w:r>
      <w:r>
        <w:rPr>
          <w:lang w:val="en-US"/>
        </w:rPr>
        <w:t>com</w:t>
      </w:r>
      <w:r w:rsidRPr="00AE6667">
        <w:t>/</w:t>
      </w:r>
      <w:r>
        <w:rPr>
          <w:lang w:val="en-US"/>
        </w:rPr>
        <w:t>index</w:t>
      </w:r>
      <w:r w:rsidRPr="00AE6667">
        <w:t>.</w:t>
      </w:r>
      <w:r>
        <w:rPr>
          <w:lang w:val="en-US"/>
        </w:rPr>
        <w:t>php</w:t>
      </w:r>
      <w:r w:rsidRPr="00AE6667">
        <w:t>?</w:t>
      </w:r>
      <w:r>
        <w:rPr>
          <w:lang w:val="en-US"/>
        </w:rPr>
        <w:t>referat</w:t>
      </w:r>
      <w:r w:rsidRPr="00AE6667">
        <w:t>-=53265&amp;</w:t>
      </w:r>
      <w:r>
        <w:rPr>
          <w:lang w:val="en-US"/>
        </w:rPr>
        <w:t>pg</w:t>
      </w:r>
      <w:r w:rsidRPr="00AE6667">
        <w:t>=5.</w:t>
      </w:r>
    </w:p>
    <w:p w:rsidR="00244E63" w:rsidRDefault="00244E63" w:rsidP="00244E63">
      <w:pPr>
        <w:pStyle w:val="af1"/>
        <w:shd w:val="clear" w:color="auto" w:fill="auto"/>
        <w:tabs>
          <w:tab w:val="left" w:pos="168"/>
        </w:tabs>
        <w:ind w:right="40"/>
      </w:pPr>
    </w:p>
  </w:footnote>
  <w:footnote w:id="13">
    <w:p w:rsidR="00244E63" w:rsidRPr="00245529" w:rsidRDefault="00244E63" w:rsidP="00244E63">
      <w:pPr>
        <w:pStyle w:val="a7"/>
        <w:rPr>
          <w:lang w:val="uk-UA"/>
        </w:rPr>
      </w:pPr>
      <w:r>
        <w:rPr>
          <w:rStyle w:val="af"/>
        </w:rPr>
        <w:footnoteRef/>
      </w:r>
      <w:r w:rsidRPr="00245529">
        <w:rPr>
          <w:rFonts w:ascii="Times New Roman" w:hAnsi="Times New Roman"/>
          <w:lang w:val="uk-UA"/>
        </w:rPr>
        <w:t>Практиці також відомі випадки вимушеної перерви під час проведення обшуку, коли слідчій зіткнувся з протидією власника офісного приміщення, у якому проводився обшук. Такі перерви були зроблені через вимкнення світла, неможливістю у зв’язку з цим проведення самого обшуку, огляду комп’ютерної техніки. Слідчий був змушений відволікатися для вирішення організаційних питань, забезпечення приміщення електроенергією, збереження інформації тощо.</w:t>
      </w:r>
    </w:p>
  </w:footnote>
  <w:footnote w:id="14">
    <w:p w:rsidR="00244E63" w:rsidRPr="00A47AD2" w:rsidRDefault="00244E63" w:rsidP="00244E63">
      <w:pPr>
        <w:pStyle w:val="a7"/>
        <w:jc w:val="both"/>
        <w:rPr>
          <w:lang w:val="uk-UA"/>
        </w:rPr>
      </w:pPr>
      <w:r>
        <w:rPr>
          <w:rStyle w:val="af"/>
        </w:rPr>
        <w:footnoteRef/>
      </w:r>
      <w:r w:rsidRPr="00556CC7">
        <w:rPr>
          <w:rFonts w:ascii="Times New Roman" w:hAnsi="Times New Roman"/>
          <w:lang w:val="uk-UA"/>
        </w:rPr>
        <w:t xml:space="preserve"> Зокрема ч. 2 ст. 236 КПКпередбачає, що обшук житла чи іншого володіння особи на підставі ухвалислідчого судді повинен відбуватися в час, коли завдається найменшашкода звичайним заняттям особи, яка ними володіє, якщо тільки слідчий,прокурор не вважатиме, що виконання такої умови може суттєвозашкодити меті обшуку. </w:t>
      </w:r>
      <w:r w:rsidRPr="005D2A08">
        <w:rPr>
          <w:rFonts w:ascii="Times New Roman" w:hAnsi="Times New Roman"/>
          <w:lang w:val="uk-UA"/>
        </w:rPr>
        <w:t>Частина 3 ст. 233 КПК передбачає, що слідчий,прокурор вживає належних заходів для забезпечення присутності під часпроведення слідчої (розшукової) дії осіб, чиї права та законні інтересиможуть бути обмежені або порушені. Перед проведенням слідчої(розшукової) дії особам, які беруть у ній участь, роз’яснюються їх права іобов’язки, передбачені КПК, а також відповідальність, встановленазаконом тощо</w:t>
      </w:r>
      <w:r>
        <w:rPr>
          <w:lang w:val="uk-UA"/>
        </w:rPr>
        <w:t>.</w:t>
      </w:r>
    </w:p>
  </w:footnote>
  <w:footnote w:id="15">
    <w:p w:rsidR="00244E63" w:rsidRPr="00ED7C10" w:rsidRDefault="00244E63" w:rsidP="00244E63">
      <w:pPr>
        <w:autoSpaceDE w:val="0"/>
        <w:autoSpaceDN w:val="0"/>
        <w:adjustRightInd w:val="0"/>
        <w:spacing w:after="0" w:line="240" w:lineRule="auto"/>
        <w:jc w:val="both"/>
        <w:rPr>
          <w:rFonts w:ascii="Times New Roman" w:hAnsi="Times New Roman" w:cs="Times New Roman"/>
          <w:sz w:val="20"/>
          <w:szCs w:val="20"/>
        </w:rPr>
      </w:pPr>
      <w:r>
        <w:rPr>
          <w:rStyle w:val="af"/>
        </w:rPr>
        <w:footnoteRef/>
      </w:r>
      <w:r w:rsidRPr="00ED7C10">
        <w:rPr>
          <w:rFonts w:ascii="Times New Roman" w:hAnsi="Times New Roman" w:cs="Times New Roman"/>
          <w:sz w:val="20"/>
          <w:szCs w:val="20"/>
        </w:rPr>
        <w:t xml:space="preserve">КПК не передбачає процедури належного оформлення тривалоїслідчої дії, проте зазначений обшук буде законним лишепри правильному його оформленні </w:t>
      </w:r>
      <w:proofErr w:type="gramStart"/>
      <w:r w:rsidRPr="00ED7C10">
        <w:rPr>
          <w:rFonts w:ascii="Times New Roman" w:hAnsi="Times New Roman" w:cs="Times New Roman"/>
          <w:sz w:val="20"/>
          <w:szCs w:val="20"/>
        </w:rPr>
        <w:t>у</w:t>
      </w:r>
      <w:proofErr w:type="gramEnd"/>
      <w:r w:rsidRPr="00ED7C10">
        <w:rPr>
          <w:rFonts w:ascii="Times New Roman" w:hAnsi="Times New Roman" w:cs="Times New Roman"/>
          <w:sz w:val="20"/>
          <w:szCs w:val="20"/>
        </w:rPr>
        <w:t xml:space="preserve"> протоколі.</w:t>
      </w:r>
    </w:p>
    <w:p w:rsidR="00244E63" w:rsidRPr="00ED7C10" w:rsidRDefault="00244E63" w:rsidP="00244E63">
      <w:pPr>
        <w:pStyle w:val="a7"/>
        <w:jc w:val="both"/>
        <w:rPr>
          <w:lang w:val="uk-UA"/>
        </w:rPr>
      </w:pPr>
    </w:p>
  </w:footnote>
  <w:footnote w:id="16">
    <w:p w:rsidR="00244E63" w:rsidRPr="00295927" w:rsidRDefault="00244E63" w:rsidP="00244E63">
      <w:pPr>
        <w:pStyle w:val="a7"/>
        <w:keepNext/>
        <w:keepLines/>
        <w:ind w:firstLine="567"/>
        <w:jc w:val="both"/>
        <w:rPr>
          <w:sz w:val="24"/>
          <w:szCs w:val="24"/>
          <w:lang w:val="uk-UA"/>
        </w:rPr>
      </w:pPr>
      <w:r w:rsidRPr="00295927">
        <w:rPr>
          <w:rStyle w:val="af"/>
          <w:sz w:val="24"/>
          <w:szCs w:val="24"/>
        </w:rPr>
        <w:footnoteRef/>
      </w:r>
      <w:r w:rsidRPr="00295927">
        <w:rPr>
          <w:sz w:val="24"/>
          <w:szCs w:val="24"/>
          <w:lang w:val="uk-UA"/>
        </w:rPr>
        <w:t>До таких органів, законодавець в межах їх компетенції відносить: 1) Генеральну прокуратуру України; 2) Міністерство юстиції України; 3) Національне антикорупційне бюро України ( ст. 545 КПК України).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34F86"/>
    <w:multiLevelType w:val="hybridMultilevel"/>
    <w:tmpl w:val="381E2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AE2B52"/>
    <w:multiLevelType w:val="hybridMultilevel"/>
    <w:tmpl w:val="FF4CCA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9FC43A1"/>
    <w:multiLevelType w:val="multilevel"/>
    <w:tmpl w:val="08AC1598"/>
    <w:lvl w:ilvl="0">
      <w:start w:val="1"/>
      <w:numFmt w:val="decimal"/>
      <w:lvlText w:val="%1."/>
      <w:lvlJc w:val="left"/>
      <w:pPr>
        <w:tabs>
          <w:tab w:val="num" w:pos="360"/>
        </w:tabs>
        <w:ind w:left="360" w:hanging="360"/>
      </w:p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3">
    <w:nsid w:val="11F225F6"/>
    <w:multiLevelType w:val="hybridMultilevel"/>
    <w:tmpl w:val="06C8921C"/>
    <w:lvl w:ilvl="0" w:tplc="0419000D">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4">
    <w:nsid w:val="12976193"/>
    <w:multiLevelType w:val="multilevel"/>
    <w:tmpl w:val="22A45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C651E1"/>
    <w:multiLevelType w:val="hybridMultilevel"/>
    <w:tmpl w:val="F426195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19C256F7"/>
    <w:multiLevelType w:val="hybridMultilevel"/>
    <w:tmpl w:val="8A1CB500"/>
    <w:lvl w:ilvl="0" w:tplc="31D89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DBA2D34"/>
    <w:multiLevelType w:val="hybridMultilevel"/>
    <w:tmpl w:val="D43227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E4325CF"/>
    <w:multiLevelType w:val="multilevel"/>
    <w:tmpl w:val="550E7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6358E1"/>
    <w:multiLevelType w:val="hybridMultilevel"/>
    <w:tmpl w:val="064A861A"/>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3093841"/>
    <w:multiLevelType w:val="hybridMultilevel"/>
    <w:tmpl w:val="A628F2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232F6957"/>
    <w:multiLevelType w:val="hybridMultilevel"/>
    <w:tmpl w:val="D2D82B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44C2481"/>
    <w:multiLevelType w:val="hybridMultilevel"/>
    <w:tmpl w:val="FFECAB1C"/>
    <w:lvl w:ilvl="0" w:tplc="623E3C9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4602D29"/>
    <w:multiLevelType w:val="hybridMultilevel"/>
    <w:tmpl w:val="D1B0D45A"/>
    <w:lvl w:ilvl="0" w:tplc="04190001">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4">
    <w:nsid w:val="28E80711"/>
    <w:multiLevelType w:val="hybridMultilevel"/>
    <w:tmpl w:val="8F261A20"/>
    <w:lvl w:ilvl="0" w:tplc="0419000F">
      <w:start w:val="1"/>
      <w:numFmt w:val="decimal"/>
      <w:lvlText w:val="%1."/>
      <w:lvlJc w:val="left"/>
      <w:pPr>
        <w:tabs>
          <w:tab w:val="num" w:pos="1260"/>
        </w:tabs>
        <w:ind w:left="1260" w:hanging="360"/>
      </w:pPr>
    </w:lvl>
    <w:lvl w:ilvl="1" w:tplc="C6B6BFE6">
      <w:start w:val="1"/>
      <w:numFmt w:val="bullet"/>
      <w:lvlText w:val="-"/>
      <w:lvlJc w:val="left"/>
      <w:pPr>
        <w:tabs>
          <w:tab w:val="num" w:pos="2730"/>
        </w:tabs>
        <w:ind w:left="2730" w:hanging="1110"/>
      </w:pPr>
      <w:rPr>
        <w:rFonts w:ascii="Times New Roman" w:eastAsia="Times New Roman" w:hAnsi="Times New Roman" w:cs="Times New Roman"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302F2FCA"/>
    <w:multiLevelType w:val="hybridMultilevel"/>
    <w:tmpl w:val="2188A7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200407"/>
    <w:multiLevelType w:val="hybridMultilevel"/>
    <w:tmpl w:val="51F6B94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3ABC034E"/>
    <w:multiLevelType w:val="hybridMultilevel"/>
    <w:tmpl w:val="10B073F8"/>
    <w:lvl w:ilvl="0" w:tplc="0D9467F8">
      <w:start w:val="1"/>
      <w:numFmt w:val="decimal"/>
      <w:lvlText w:val="%1."/>
      <w:lvlJc w:val="left"/>
      <w:pPr>
        <w:tabs>
          <w:tab w:val="num" w:pos="1818"/>
        </w:tabs>
        <w:ind w:left="1818" w:hanging="111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8">
    <w:nsid w:val="3D6F15DD"/>
    <w:multiLevelType w:val="hybridMultilevel"/>
    <w:tmpl w:val="A66885DA"/>
    <w:lvl w:ilvl="0" w:tplc="EC1817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65445FF"/>
    <w:multiLevelType w:val="hybridMultilevel"/>
    <w:tmpl w:val="0972DEF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nsid w:val="468A723C"/>
    <w:multiLevelType w:val="hybridMultilevel"/>
    <w:tmpl w:val="5A04E8B6"/>
    <w:lvl w:ilvl="0" w:tplc="5802DE7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1">
    <w:nsid w:val="4B8F045A"/>
    <w:multiLevelType w:val="hybridMultilevel"/>
    <w:tmpl w:val="8BAA8598"/>
    <w:lvl w:ilvl="0" w:tplc="B25E6770">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2">
    <w:nsid w:val="50964F0F"/>
    <w:multiLevelType w:val="multilevel"/>
    <w:tmpl w:val="2DC8E16C"/>
    <w:lvl w:ilvl="0">
      <w:start w:val="1"/>
      <w:numFmt w:val="decimal"/>
      <w:lvlText w:val="%1."/>
      <w:lvlJc w:val="left"/>
      <w:pPr>
        <w:ind w:left="1070" w:hanging="360"/>
      </w:pPr>
      <w:rPr>
        <w:rFonts w:hint="default"/>
      </w:rPr>
    </w:lvl>
    <w:lvl w:ilvl="1">
      <w:start w:val="3"/>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3">
    <w:nsid w:val="51142B12"/>
    <w:multiLevelType w:val="hybridMultilevel"/>
    <w:tmpl w:val="1D14E8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1770B49"/>
    <w:multiLevelType w:val="hybridMultilevel"/>
    <w:tmpl w:val="0B78795A"/>
    <w:lvl w:ilvl="0" w:tplc="BA829E08">
      <w:start w:val="1"/>
      <w:numFmt w:val="decimal"/>
      <w:lvlText w:val="%1."/>
      <w:lvlJc w:val="left"/>
      <w:pPr>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579408E"/>
    <w:multiLevelType w:val="multilevel"/>
    <w:tmpl w:val="B5483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79E05FF"/>
    <w:multiLevelType w:val="hybridMultilevel"/>
    <w:tmpl w:val="F60496DC"/>
    <w:lvl w:ilvl="0" w:tplc="4D8C4B52">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nsid w:val="59C64BB2"/>
    <w:multiLevelType w:val="multilevel"/>
    <w:tmpl w:val="4DC02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0852159"/>
    <w:multiLevelType w:val="hybridMultilevel"/>
    <w:tmpl w:val="D0ACDC8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A50FEE"/>
    <w:multiLevelType w:val="multilevel"/>
    <w:tmpl w:val="F5849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82F21D8"/>
    <w:multiLevelType w:val="hybridMultilevel"/>
    <w:tmpl w:val="3B4C4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A977B37"/>
    <w:multiLevelType w:val="multilevel"/>
    <w:tmpl w:val="2698DA44"/>
    <w:lvl w:ilvl="0">
      <w:start w:val="1"/>
      <w:numFmt w:val="decimal"/>
      <w:lvlText w:val="%1."/>
      <w:lvlJc w:val="left"/>
      <w:pPr>
        <w:tabs>
          <w:tab w:val="num" w:pos="360"/>
        </w:tabs>
        <w:ind w:left="360" w:hanging="360"/>
      </w:p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32">
    <w:nsid w:val="6B520698"/>
    <w:multiLevelType w:val="hybridMultilevel"/>
    <w:tmpl w:val="FE302EB2"/>
    <w:lvl w:ilvl="0" w:tplc="04190011">
      <w:start w:val="1"/>
      <w:numFmt w:val="decimal"/>
      <w:lvlText w:val="%1)"/>
      <w:lvlJc w:val="left"/>
      <w:pPr>
        <w:tabs>
          <w:tab w:val="num" w:pos="1800"/>
        </w:tabs>
        <w:ind w:left="1800"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6D70237E"/>
    <w:multiLevelType w:val="hybridMultilevel"/>
    <w:tmpl w:val="D0A4A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C8328E"/>
    <w:multiLevelType w:val="multilevel"/>
    <w:tmpl w:val="7442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9E22129"/>
    <w:multiLevelType w:val="multilevel"/>
    <w:tmpl w:val="A79CA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31"/>
  </w:num>
  <w:num w:numId="3">
    <w:abstractNumId w:val="14"/>
  </w:num>
  <w:num w:numId="4">
    <w:abstractNumId w:val="3"/>
  </w:num>
  <w:num w:numId="5">
    <w:abstractNumId w:val="1"/>
  </w:num>
  <w:num w:numId="6">
    <w:abstractNumId w:val="13"/>
  </w:num>
  <w:num w:numId="7">
    <w:abstractNumId w:val="10"/>
  </w:num>
  <w:num w:numId="8">
    <w:abstractNumId w:val="16"/>
  </w:num>
  <w:num w:numId="9">
    <w:abstractNumId w:val="28"/>
  </w:num>
  <w:num w:numId="10">
    <w:abstractNumId w:val="22"/>
  </w:num>
  <w:num w:numId="11">
    <w:abstractNumId w:val="9"/>
  </w:num>
  <w:num w:numId="12">
    <w:abstractNumId w:val="7"/>
  </w:num>
  <w:num w:numId="13">
    <w:abstractNumId w:val="0"/>
  </w:num>
  <w:num w:numId="14">
    <w:abstractNumId w:val="11"/>
  </w:num>
  <w:num w:numId="15">
    <w:abstractNumId w:val="30"/>
  </w:num>
  <w:num w:numId="16">
    <w:abstractNumId w:val="23"/>
  </w:num>
  <w:num w:numId="17">
    <w:abstractNumId w:val="15"/>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4"/>
    </w:lvlOverride>
  </w:num>
  <w:num w:numId="20">
    <w:abstractNumId w:val="19"/>
  </w:num>
  <w:num w:numId="21">
    <w:abstractNumId w:val="25"/>
  </w:num>
  <w:num w:numId="22">
    <w:abstractNumId w:val="33"/>
  </w:num>
  <w:num w:numId="23">
    <w:abstractNumId w:val="20"/>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6"/>
  </w:num>
  <w:num w:numId="29">
    <w:abstractNumId w:val="2"/>
  </w:num>
  <w:num w:numId="30">
    <w:abstractNumId w:val="27"/>
  </w:num>
  <w:num w:numId="31">
    <w:abstractNumId w:val="34"/>
  </w:num>
  <w:num w:numId="32">
    <w:abstractNumId w:val="8"/>
  </w:num>
  <w:num w:numId="33">
    <w:abstractNumId w:val="35"/>
  </w:num>
  <w:num w:numId="34">
    <w:abstractNumId w:val="12"/>
  </w:num>
  <w:num w:numId="35">
    <w:abstractNumId w:val="5"/>
  </w:num>
  <w:num w:numId="36">
    <w:abstractNumId w:val="29"/>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5EB"/>
    <w:rsid w:val="00093002"/>
    <w:rsid w:val="000C25EB"/>
    <w:rsid w:val="00147642"/>
    <w:rsid w:val="00244E63"/>
    <w:rsid w:val="002A3635"/>
    <w:rsid w:val="0036518F"/>
    <w:rsid w:val="005B72E3"/>
    <w:rsid w:val="00656F97"/>
    <w:rsid w:val="007171C3"/>
    <w:rsid w:val="007F1A7E"/>
    <w:rsid w:val="00885EA0"/>
    <w:rsid w:val="009D3390"/>
    <w:rsid w:val="00DA58C2"/>
    <w:rsid w:val="00EA1E1A"/>
    <w:rsid w:val="00EF3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lsdException w:name="heading 6" w:uiPriority="9"/>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text" w:uiPriority="0"/>
    <w:lsdException w:name="Title" w:semiHidden="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E63"/>
    <w:rPr>
      <w:rFonts w:asciiTheme="minorHAnsi" w:eastAsiaTheme="minorEastAsia" w:hAnsiTheme="minorHAnsi" w:cstheme="minorBidi"/>
      <w:lang w:eastAsia="ru-RU"/>
    </w:rPr>
  </w:style>
  <w:style w:type="paragraph" w:styleId="1">
    <w:name w:val="heading 1"/>
    <w:basedOn w:val="a"/>
    <w:next w:val="a"/>
    <w:link w:val="10"/>
    <w:qFormat/>
    <w:rsid w:val="00244E63"/>
    <w:pPr>
      <w:keepNext/>
      <w:spacing w:after="0" w:line="240" w:lineRule="auto"/>
      <w:jc w:val="center"/>
      <w:outlineLvl w:val="0"/>
    </w:pPr>
    <w:rPr>
      <w:rFonts w:ascii="Times New Roman" w:eastAsia="Times New Roman" w:hAnsi="Times New Roman" w:cs="Times New Roman"/>
      <w:sz w:val="28"/>
      <w:szCs w:val="20"/>
      <w:lang w:val="uk-UA"/>
    </w:rPr>
  </w:style>
  <w:style w:type="paragraph" w:styleId="2">
    <w:name w:val="heading 2"/>
    <w:basedOn w:val="a"/>
    <w:next w:val="a"/>
    <w:link w:val="20"/>
    <w:uiPriority w:val="9"/>
    <w:unhideWhenUsed/>
    <w:qFormat/>
    <w:rsid w:val="00244E63"/>
    <w:pPr>
      <w:keepNext/>
      <w:spacing w:before="240" w:after="60"/>
      <w:outlineLvl w:val="1"/>
    </w:pPr>
    <w:rPr>
      <w:rFonts w:ascii="Cambria" w:eastAsia="Times New Roman" w:hAnsi="Cambria" w:cs="Times New Roman"/>
      <w:b/>
      <w:bCs/>
      <w:i/>
      <w:iCs/>
      <w:sz w:val="28"/>
      <w:szCs w:val="28"/>
      <w:lang w:val="uk-UA" w:eastAsia="en-US"/>
    </w:rPr>
  </w:style>
  <w:style w:type="paragraph" w:styleId="3">
    <w:name w:val="heading 3"/>
    <w:basedOn w:val="a"/>
    <w:next w:val="a"/>
    <w:link w:val="30"/>
    <w:qFormat/>
    <w:rsid w:val="00244E63"/>
    <w:pPr>
      <w:keepNext/>
      <w:shd w:val="clear" w:color="auto" w:fill="FFFFFF"/>
      <w:spacing w:after="0" w:line="240" w:lineRule="auto"/>
      <w:jc w:val="center"/>
      <w:outlineLvl w:val="2"/>
    </w:pPr>
    <w:rPr>
      <w:rFonts w:ascii="Times New Roman" w:eastAsia="Times New Roman" w:hAnsi="Times New Roman" w:cs="Times New Roman"/>
      <w:b/>
      <w:bCs/>
      <w:i/>
      <w:iCs/>
      <w:color w:val="000000"/>
      <w:spacing w:val="-5"/>
      <w:sz w:val="28"/>
      <w:szCs w:val="28"/>
      <w:lang w:val="uk-UA"/>
    </w:rPr>
  </w:style>
  <w:style w:type="paragraph" w:styleId="4">
    <w:name w:val="heading 4"/>
    <w:basedOn w:val="a"/>
    <w:next w:val="a"/>
    <w:link w:val="40"/>
    <w:qFormat/>
    <w:rsid w:val="00244E63"/>
    <w:pPr>
      <w:keepNext/>
      <w:shd w:val="clear" w:color="auto" w:fill="FFFFFF"/>
      <w:spacing w:after="0" w:line="240" w:lineRule="auto"/>
      <w:ind w:firstLine="720"/>
      <w:jc w:val="both"/>
      <w:outlineLvl w:val="3"/>
    </w:pPr>
    <w:rPr>
      <w:rFonts w:ascii="Times New Roman" w:eastAsia="Times New Roman" w:hAnsi="Times New Roman" w:cs="Times New Roman"/>
      <w:b/>
      <w:bCs/>
      <w:i/>
      <w:iCs/>
      <w:color w:val="000000"/>
      <w:spacing w:val="-9"/>
      <w:sz w:val="32"/>
      <w:szCs w:val="29"/>
      <w:lang w:val="uk-UA"/>
    </w:rPr>
  </w:style>
  <w:style w:type="paragraph" w:styleId="7">
    <w:name w:val="heading 7"/>
    <w:basedOn w:val="a"/>
    <w:next w:val="a"/>
    <w:link w:val="70"/>
    <w:qFormat/>
    <w:rsid w:val="00244E63"/>
    <w:pPr>
      <w:keepNext/>
      <w:shd w:val="clear" w:color="auto" w:fill="FFFFFF"/>
      <w:spacing w:before="221" w:after="0" w:line="230" w:lineRule="exact"/>
      <w:jc w:val="center"/>
      <w:outlineLvl w:val="6"/>
    </w:pPr>
    <w:rPr>
      <w:rFonts w:ascii="Times New Roman" w:eastAsia="Times New Roman" w:hAnsi="Times New Roman" w:cs="Times New Roman"/>
      <w:b/>
      <w:bCs/>
      <w:i/>
      <w:iCs/>
      <w:color w:val="000000"/>
      <w:spacing w:val="-7"/>
      <w:sz w:val="24"/>
      <w:szCs w:val="24"/>
      <w:lang w:val="uk-UA"/>
    </w:rPr>
  </w:style>
  <w:style w:type="paragraph" w:styleId="8">
    <w:name w:val="heading 8"/>
    <w:basedOn w:val="a"/>
    <w:next w:val="a"/>
    <w:link w:val="80"/>
    <w:qFormat/>
    <w:rsid w:val="00244E63"/>
    <w:pPr>
      <w:keepNext/>
      <w:shd w:val="clear" w:color="auto" w:fill="FFFFFF"/>
      <w:spacing w:after="0" w:line="360" w:lineRule="auto"/>
      <w:jc w:val="center"/>
      <w:outlineLvl w:val="7"/>
    </w:pPr>
    <w:rPr>
      <w:rFonts w:ascii="Times New Roman" w:eastAsia="Times New Roman" w:hAnsi="Times New Roman" w:cs="Times New Roman"/>
      <w:b/>
      <w:bCs/>
      <w:i/>
      <w:iCs/>
      <w:color w:val="000000"/>
      <w:spacing w:val="-10"/>
      <w:sz w:val="29"/>
      <w:szCs w:val="29"/>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6F97"/>
    <w:rPr>
      <w:b/>
      <w:bCs/>
    </w:rPr>
  </w:style>
  <w:style w:type="character" w:styleId="a4">
    <w:name w:val="Emphasis"/>
    <w:basedOn w:val="a0"/>
    <w:uiPriority w:val="99"/>
    <w:qFormat/>
    <w:rsid w:val="00656F97"/>
    <w:rPr>
      <w:i/>
      <w:iCs/>
    </w:rPr>
  </w:style>
  <w:style w:type="paragraph" w:styleId="a5">
    <w:name w:val="List Paragraph"/>
    <w:basedOn w:val="a"/>
    <w:uiPriority w:val="34"/>
    <w:qFormat/>
    <w:rsid w:val="00656F97"/>
    <w:pPr>
      <w:ind w:left="720"/>
      <w:contextualSpacing/>
    </w:pPr>
  </w:style>
  <w:style w:type="paragraph" w:styleId="a6">
    <w:name w:val="No Spacing"/>
    <w:uiPriority w:val="99"/>
    <w:qFormat/>
    <w:rsid w:val="00656F97"/>
    <w:pPr>
      <w:spacing w:after="0" w:line="240" w:lineRule="auto"/>
    </w:pPr>
    <w:rPr>
      <w:rFonts w:eastAsia="Times New Roman" w:cs="Times New Roman"/>
      <w:lang w:eastAsia="ru-RU"/>
    </w:rPr>
  </w:style>
  <w:style w:type="character" w:customStyle="1" w:styleId="10">
    <w:name w:val="Заголовок 1 Знак"/>
    <w:basedOn w:val="a0"/>
    <w:link w:val="1"/>
    <w:rsid w:val="00244E63"/>
    <w:rPr>
      <w:rFonts w:ascii="Times New Roman" w:eastAsia="Times New Roman" w:hAnsi="Times New Roman" w:cs="Times New Roman"/>
      <w:sz w:val="28"/>
      <w:szCs w:val="20"/>
      <w:lang w:val="uk-UA" w:eastAsia="ru-RU"/>
    </w:rPr>
  </w:style>
  <w:style w:type="character" w:customStyle="1" w:styleId="20">
    <w:name w:val="Заголовок 2 Знак"/>
    <w:basedOn w:val="a0"/>
    <w:link w:val="2"/>
    <w:uiPriority w:val="9"/>
    <w:rsid w:val="00244E63"/>
    <w:rPr>
      <w:rFonts w:ascii="Cambria" w:eastAsia="Times New Roman" w:hAnsi="Cambria" w:cs="Times New Roman"/>
      <w:b/>
      <w:bCs/>
      <w:i/>
      <w:iCs/>
      <w:sz w:val="28"/>
      <w:szCs w:val="28"/>
      <w:lang w:val="uk-UA"/>
    </w:rPr>
  </w:style>
  <w:style w:type="character" w:customStyle="1" w:styleId="30">
    <w:name w:val="Заголовок 3 Знак"/>
    <w:basedOn w:val="a0"/>
    <w:link w:val="3"/>
    <w:rsid w:val="00244E63"/>
    <w:rPr>
      <w:rFonts w:ascii="Times New Roman" w:eastAsia="Times New Roman" w:hAnsi="Times New Roman" w:cs="Times New Roman"/>
      <w:b/>
      <w:bCs/>
      <w:i/>
      <w:iCs/>
      <w:color w:val="000000"/>
      <w:spacing w:val="-5"/>
      <w:sz w:val="28"/>
      <w:szCs w:val="28"/>
      <w:shd w:val="clear" w:color="auto" w:fill="FFFFFF"/>
      <w:lang w:val="uk-UA" w:eastAsia="ru-RU"/>
    </w:rPr>
  </w:style>
  <w:style w:type="character" w:customStyle="1" w:styleId="40">
    <w:name w:val="Заголовок 4 Знак"/>
    <w:basedOn w:val="a0"/>
    <w:link w:val="4"/>
    <w:rsid w:val="00244E63"/>
    <w:rPr>
      <w:rFonts w:ascii="Times New Roman" w:eastAsia="Times New Roman" w:hAnsi="Times New Roman" w:cs="Times New Roman"/>
      <w:b/>
      <w:bCs/>
      <w:i/>
      <w:iCs/>
      <w:color w:val="000000"/>
      <w:spacing w:val="-9"/>
      <w:sz w:val="32"/>
      <w:szCs w:val="29"/>
      <w:shd w:val="clear" w:color="auto" w:fill="FFFFFF"/>
      <w:lang w:val="uk-UA" w:eastAsia="ru-RU"/>
    </w:rPr>
  </w:style>
  <w:style w:type="character" w:customStyle="1" w:styleId="70">
    <w:name w:val="Заголовок 7 Знак"/>
    <w:basedOn w:val="a0"/>
    <w:link w:val="7"/>
    <w:rsid w:val="00244E63"/>
    <w:rPr>
      <w:rFonts w:ascii="Times New Roman" w:eastAsia="Times New Roman" w:hAnsi="Times New Roman" w:cs="Times New Roman"/>
      <w:b/>
      <w:bCs/>
      <w:i/>
      <w:iCs/>
      <w:color w:val="000000"/>
      <w:spacing w:val="-7"/>
      <w:sz w:val="24"/>
      <w:szCs w:val="24"/>
      <w:shd w:val="clear" w:color="auto" w:fill="FFFFFF"/>
      <w:lang w:val="uk-UA" w:eastAsia="ru-RU"/>
    </w:rPr>
  </w:style>
  <w:style w:type="character" w:customStyle="1" w:styleId="80">
    <w:name w:val="Заголовок 8 Знак"/>
    <w:basedOn w:val="a0"/>
    <w:link w:val="8"/>
    <w:rsid w:val="00244E63"/>
    <w:rPr>
      <w:rFonts w:ascii="Times New Roman" w:eastAsia="Times New Roman" w:hAnsi="Times New Roman" w:cs="Times New Roman"/>
      <w:b/>
      <w:bCs/>
      <w:i/>
      <w:iCs/>
      <w:color w:val="000000"/>
      <w:spacing w:val="-10"/>
      <w:sz w:val="29"/>
      <w:szCs w:val="29"/>
      <w:shd w:val="clear" w:color="auto" w:fill="FFFFFF"/>
      <w:lang w:val="uk-UA" w:eastAsia="ru-RU"/>
    </w:rPr>
  </w:style>
  <w:style w:type="paragraph" w:customStyle="1" w:styleId="11">
    <w:name w:val="Обычный1"/>
    <w:rsid w:val="00244E63"/>
    <w:pPr>
      <w:widowControl w:val="0"/>
      <w:spacing w:after="0" w:line="480" w:lineRule="auto"/>
      <w:ind w:firstLine="560"/>
      <w:jc w:val="both"/>
    </w:pPr>
    <w:rPr>
      <w:rFonts w:ascii="Times New Roman" w:eastAsia="Times New Roman" w:hAnsi="Times New Roman" w:cs="Times New Roman"/>
      <w:snapToGrid w:val="0"/>
      <w:sz w:val="24"/>
      <w:szCs w:val="20"/>
      <w:lang w:val="uk-UA" w:eastAsia="ru-RU"/>
    </w:rPr>
  </w:style>
  <w:style w:type="paragraph" w:customStyle="1" w:styleId="-">
    <w:name w:val="Книга - обычный"/>
    <w:rsid w:val="00244E63"/>
    <w:pPr>
      <w:spacing w:after="0" w:line="240" w:lineRule="auto"/>
      <w:ind w:firstLine="720"/>
      <w:jc w:val="both"/>
    </w:pPr>
    <w:rPr>
      <w:rFonts w:ascii="Times New Roman" w:eastAsia="Times New Roman" w:hAnsi="Times New Roman" w:cs="Times New Roman"/>
      <w:sz w:val="36"/>
      <w:szCs w:val="36"/>
      <w:lang w:val="uk-UA" w:eastAsia="ru-RU"/>
    </w:rPr>
  </w:style>
  <w:style w:type="paragraph" w:styleId="a7">
    <w:name w:val="footnote text"/>
    <w:aliases w:val="Текст сноски Знак1,Текст сноски Знак Знак,Текст сноски Знак1 Знак Знак,Текст сноски Знак Знак Знак Знак,Текст сноски Знак1 Знак1,Текст сноски Знак Знак Знак1,Текст сноски Знак1 Знак Знак Знак,Текст сноски Знак Знак Знак Знак Знак Знак"/>
    <w:basedOn w:val="a"/>
    <w:link w:val="a8"/>
    <w:semiHidden/>
    <w:rsid w:val="00244E63"/>
    <w:pPr>
      <w:widowControl w:val="0"/>
      <w:spacing w:after="0" w:line="240" w:lineRule="auto"/>
    </w:pPr>
    <w:rPr>
      <w:rFonts w:ascii="MS Sans Serif" w:eastAsia="Times New Roman" w:hAnsi="MS Sans Serif" w:cs="Times New Roman"/>
      <w:sz w:val="20"/>
      <w:szCs w:val="20"/>
    </w:rPr>
  </w:style>
  <w:style w:type="character" w:customStyle="1" w:styleId="a8">
    <w:name w:val="Текст сноски Знак"/>
    <w:aliases w:val="Текст сноски Знак1 Знак,Текст сноски Знак Знак Знак,Текст сноски Знак1 Знак Знак Знак1,Текст сноски Знак Знак Знак Знак Знак,Текст сноски Знак1 Знак1 Знак,Текст сноски Знак Знак Знак1 Знак,Текст сноски Знак1 Знак Знак Знак Знак"/>
    <w:basedOn w:val="a0"/>
    <w:link w:val="a7"/>
    <w:semiHidden/>
    <w:rsid w:val="00244E63"/>
    <w:rPr>
      <w:rFonts w:ascii="MS Sans Serif" w:eastAsia="Times New Roman" w:hAnsi="MS Sans Serif" w:cs="Times New Roman"/>
      <w:sz w:val="20"/>
      <w:szCs w:val="20"/>
      <w:lang w:eastAsia="ru-RU"/>
    </w:rPr>
  </w:style>
  <w:style w:type="paragraph" w:styleId="a9">
    <w:name w:val="Body Text"/>
    <w:basedOn w:val="a"/>
    <w:link w:val="aa"/>
    <w:uiPriority w:val="99"/>
    <w:rsid w:val="00244E63"/>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244E63"/>
    <w:rPr>
      <w:rFonts w:ascii="Times New Roman" w:eastAsia="Times New Roman" w:hAnsi="Times New Roman" w:cs="Times New Roman"/>
      <w:sz w:val="24"/>
      <w:szCs w:val="24"/>
      <w:lang w:eastAsia="ru-RU"/>
    </w:rPr>
  </w:style>
  <w:style w:type="paragraph" w:customStyle="1" w:styleId="21">
    <w:name w:val="Обычный2"/>
    <w:rsid w:val="00244E63"/>
    <w:pPr>
      <w:widowControl w:val="0"/>
      <w:spacing w:after="0" w:line="480" w:lineRule="auto"/>
      <w:ind w:firstLine="560"/>
      <w:jc w:val="both"/>
    </w:pPr>
    <w:rPr>
      <w:rFonts w:ascii="Times New Roman" w:eastAsia="Times New Roman" w:hAnsi="Times New Roman" w:cs="Times New Roman"/>
      <w:snapToGrid w:val="0"/>
      <w:sz w:val="24"/>
      <w:szCs w:val="20"/>
      <w:lang w:val="uk-UA" w:eastAsia="ru-RU"/>
    </w:rPr>
  </w:style>
  <w:style w:type="paragraph" w:customStyle="1" w:styleId="-0">
    <w:name w:val="Книга - титул"/>
    <w:rsid w:val="00244E63"/>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paragraph" w:styleId="ab">
    <w:name w:val="Body Text Indent"/>
    <w:basedOn w:val="a"/>
    <w:link w:val="ac"/>
    <w:uiPriority w:val="99"/>
    <w:unhideWhenUsed/>
    <w:rsid w:val="00244E63"/>
    <w:pPr>
      <w:spacing w:after="120"/>
      <w:ind w:left="283"/>
    </w:pPr>
    <w:rPr>
      <w:rFonts w:ascii="Calibri" w:eastAsia="Times New Roman" w:hAnsi="Calibri" w:cs="Times New Roman"/>
    </w:rPr>
  </w:style>
  <w:style w:type="character" w:customStyle="1" w:styleId="ac">
    <w:name w:val="Основной текст с отступом Знак"/>
    <w:basedOn w:val="a0"/>
    <w:link w:val="ab"/>
    <w:uiPriority w:val="99"/>
    <w:rsid w:val="00244E63"/>
    <w:rPr>
      <w:rFonts w:eastAsia="Times New Roman" w:cs="Times New Roman"/>
      <w:lang w:eastAsia="ru-RU"/>
    </w:rPr>
  </w:style>
  <w:style w:type="character" w:styleId="ad">
    <w:name w:val="Hyperlink"/>
    <w:uiPriority w:val="99"/>
    <w:rsid w:val="00244E63"/>
    <w:rPr>
      <w:color w:val="0000FF"/>
      <w:u w:val="single"/>
    </w:rPr>
  </w:style>
  <w:style w:type="character" w:customStyle="1" w:styleId="rvts44">
    <w:name w:val="rvts44"/>
    <w:basedOn w:val="a0"/>
    <w:rsid w:val="00244E63"/>
  </w:style>
  <w:style w:type="paragraph" w:styleId="ae">
    <w:name w:val="Normal (Web)"/>
    <w:basedOn w:val="a"/>
    <w:uiPriority w:val="99"/>
    <w:unhideWhenUsed/>
    <w:rsid w:val="00244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rsid w:val="00244E63"/>
    <w:pPr>
      <w:autoSpaceDE w:val="0"/>
      <w:autoSpaceDN w:val="0"/>
      <w:adjustRightInd w:val="0"/>
      <w:spacing w:after="0" w:line="218" w:lineRule="atLeast"/>
      <w:ind w:firstLine="283"/>
      <w:jc w:val="both"/>
    </w:pPr>
    <w:rPr>
      <w:rFonts w:ascii="UkrainianTimesET" w:eastAsia="Times New Roman" w:hAnsi="UkrainianTimesET" w:cs="UkrainianTimesET"/>
      <w:color w:val="000000"/>
      <w:sz w:val="18"/>
      <w:szCs w:val="18"/>
      <w:lang w:eastAsia="ru-RU"/>
    </w:rPr>
  </w:style>
  <w:style w:type="paragraph" w:customStyle="1" w:styleId="Just">
    <w:name w:val="Just"/>
    <w:rsid w:val="00244E63"/>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character" w:styleId="af">
    <w:name w:val="footnote reference"/>
    <w:uiPriority w:val="99"/>
    <w:semiHidden/>
    <w:rsid w:val="00244E63"/>
    <w:rPr>
      <w:vertAlign w:val="superscript"/>
    </w:rPr>
  </w:style>
  <w:style w:type="paragraph" w:styleId="31">
    <w:name w:val="Body Text 3"/>
    <w:basedOn w:val="a"/>
    <w:link w:val="32"/>
    <w:unhideWhenUsed/>
    <w:rsid w:val="00244E63"/>
    <w:pPr>
      <w:spacing w:after="120"/>
    </w:pPr>
    <w:rPr>
      <w:sz w:val="16"/>
      <w:szCs w:val="16"/>
    </w:rPr>
  </w:style>
  <w:style w:type="character" w:customStyle="1" w:styleId="32">
    <w:name w:val="Основной текст 3 Знак"/>
    <w:basedOn w:val="a0"/>
    <w:link w:val="31"/>
    <w:rsid w:val="00244E63"/>
    <w:rPr>
      <w:rFonts w:asciiTheme="minorHAnsi" w:eastAsiaTheme="minorEastAsia" w:hAnsiTheme="minorHAnsi" w:cstheme="minorBidi"/>
      <w:sz w:val="16"/>
      <w:szCs w:val="16"/>
      <w:lang w:eastAsia="ru-RU"/>
    </w:rPr>
  </w:style>
  <w:style w:type="paragraph" w:customStyle="1" w:styleId="rvps2">
    <w:name w:val="rvps2"/>
    <w:basedOn w:val="a"/>
    <w:uiPriority w:val="99"/>
    <w:rsid w:val="00244E6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rvts9">
    <w:name w:val="rvts9"/>
    <w:basedOn w:val="a0"/>
    <w:uiPriority w:val="99"/>
    <w:rsid w:val="00244E63"/>
  </w:style>
  <w:style w:type="paragraph" w:customStyle="1" w:styleId="StyleOstRed">
    <w:name w:val="StyleOstRed"/>
    <w:basedOn w:val="a"/>
    <w:rsid w:val="00244E63"/>
    <w:pPr>
      <w:overflowPunct w:val="0"/>
      <w:autoSpaceDE w:val="0"/>
      <w:autoSpaceDN w:val="0"/>
      <w:adjustRightInd w:val="0"/>
      <w:spacing w:after="0" w:line="240" w:lineRule="auto"/>
      <w:ind w:firstLine="720"/>
      <w:jc w:val="both"/>
      <w:textAlignment w:val="baseline"/>
    </w:pPr>
    <w:rPr>
      <w:rFonts w:ascii="Peterburg" w:eastAsia="Times New Roman" w:hAnsi="Peterburg" w:cs="Times New Roman"/>
      <w:sz w:val="28"/>
      <w:szCs w:val="28"/>
      <w:lang w:val="uk-UA"/>
    </w:rPr>
  </w:style>
  <w:style w:type="paragraph" w:customStyle="1" w:styleId="rvps7">
    <w:name w:val="rvps7"/>
    <w:basedOn w:val="a"/>
    <w:rsid w:val="00244E63"/>
    <w:pPr>
      <w:spacing w:before="97" w:after="97" w:line="240" w:lineRule="auto"/>
      <w:ind w:left="290" w:right="290"/>
      <w:jc w:val="center"/>
    </w:pPr>
    <w:rPr>
      <w:rFonts w:ascii="Times New Roman" w:eastAsia="Times New Roman" w:hAnsi="Times New Roman" w:cs="Times New Roman"/>
      <w:sz w:val="24"/>
      <w:szCs w:val="24"/>
    </w:rPr>
  </w:style>
  <w:style w:type="character" w:customStyle="1" w:styleId="rvts15">
    <w:name w:val="rvts15"/>
    <w:rsid w:val="00244E63"/>
    <w:rPr>
      <w:rFonts w:ascii="Times New Roman" w:hAnsi="Times New Roman" w:cs="Times New Roman" w:hint="default"/>
      <w:b/>
      <w:bCs/>
      <w:i w:val="0"/>
      <w:iCs w:val="0"/>
      <w:strike w:val="0"/>
      <w:dstrike w:val="0"/>
      <w:color w:val="000000"/>
      <w:sz w:val="28"/>
      <w:szCs w:val="28"/>
      <w:u w:val="none"/>
      <w:effect w:val="none"/>
    </w:rPr>
  </w:style>
  <w:style w:type="character" w:customStyle="1" w:styleId="41">
    <w:name w:val="Знак Знак4"/>
    <w:semiHidden/>
    <w:locked/>
    <w:rsid w:val="00244E63"/>
    <w:rPr>
      <w:rFonts w:ascii="Calibri" w:hAnsi="Calibri"/>
      <w:sz w:val="22"/>
      <w:szCs w:val="22"/>
      <w:lang w:val="ru-RU" w:eastAsia="ru-RU" w:bidi="ar-SA"/>
    </w:rPr>
  </w:style>
  <w:style w:type="character" w:customStyle="1" w:styleId="af0">
    <w:name w:val="Сноска_"/>
    <w:link w:val="af1"/>
    <w:locked/>
    <w:rsid w:val="00244E63"/>
    <w:rPr>
      <w:sz w:val="16"/>
      <w:szCs w:val="16"/>
      <w:shd w:val="clear" w:color="auto" w:fill="FFFFFF"/>
    </w:rPr>
  </w:style>
  <w:style w:type="paragraph" w:customStyle="1" w:styleId="af1">
    <w:name w:val="Сноска"/>
    <w:basedOn w:val="a"/>
    <w:link w:val="af0"/>
    <w:rsid w:val="00244E63"/>
    <w:pPr>
      <w:shd w:val="clear" w:color="auto" w:fill="FFFFFF"/>
      <w:spacing w:after="0" w:line="182" w:lineRule="exact"/>
      <w:jc w:val="both"/>
    </w:pPr>
    <w:rPr>
      <w:rFonts w:ascii="Calibri" w:eastAsia="Calibri" w:hAnsi="Calibri" w:cs="Calibri"/>
      <w:sz w:val="16"/>
      <w:szCs w:val="16"/>
      <w:lang w:eastAsia="en-US"/>
    </w:rPr>
  </w:style>
  <w:style w:type="character" w:customStyle="1" w:styleId="2ArialUnicodeMS">
    <w:name w:val="Сноска (2) + Arial Unicode MS"/>
    <w:aliases w:val="7,5 pt,Курсив,Сноска + 8,Полужирный,Интервал 0 pt,Сноска + 11 pt,Сноска + Candara,Сноска + Arial Unicode MS,5 pt1,Курсив1,Сноска + 6"/>
    <w:rsid w:val="00244E63"/>
    <w:rPr>
      <w:rFonts w:ascii="Arial Unicode MS" w:eastAsia="Times New Roman" w:hAnsi="Times New Roman" w:cs="Arial Unicode MS"/>
      <w:i/>
      <w:iCs/>
      <w:sz w:val="15"/>
      <w:szCs w:val="15"/>
      <w:shd w:val="clear" w:color="auto" w:fill="FFFFFF"/>
    </w:rPr>
  </w:style>
  <w:style w:type="paragraph" w:customStyle="1" w:styleId="StyleZakonu">
    <w:name w:val="StyleZakonu"/>
    <w:basedOn w:val="a"/>
    <w:link w:val="StyleZakonu0"/>
    <w:rsid w:val="00244E63"/>
    <w:pPr>
      <w:suppressAutoHyphens/>
      <w:spacing w:after="60" w:line="220" w:lineRule="exact"/>
      <w:ind w:firstLine="284"/>
      <w:jc w:val="both"/>
    </w:pPr>
    <w:rPr>
      <w:rFonts w:ascii="Times New Roman" w:eastAsia="Times New Roman" w:hAnsi="Times New Roman" w:cs="Times New Roman"/>
      <w:sz w:val="20"/>
      <w:szCs w:val="20"/>
      <w:lang w:val="uk-UA" w:eastAsia="ar-SA"/>
    </w:rPr>
  </w:style>
  <w:style w:type="character" w:customStyle="1" w:styleId="apple-converted-space">
    <w:name w:val="apple-converted-space"/>
    <w:basedOn w:val="a0"/>
    <w:rsid w:val="00244E63"/>
  </w:style>
  <w:style w:type="character" w:customStyle="1" w:styleId="apple-style-span">
    <w:name w:val="apple-style-span"/>
    <w:rsid w:val="00244E63"/>
  </w:style>
  <w:style w:type="paragraph" w:customStyle="1" w:styleId="listparagraphcxsplast">
    <w:name w:val="listparagraphcxsplast"/>
    <w:basedOn w:val="a"/>
    <w:rsid w:val="00244E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TML">
    <w:name w:val="Стандартный HTML Знак"/>
    <w:aliases w:val="Знак Знак Знак,Знак Знак Знак Знак Знак Знак Знак Знак Знак,Знак Знак Знак Знак Знак Знак Знак Знак Знак Знак Знак Знак,Знак Знак2 Знак"/>
    <w:basedOn w:val="a0"/>
    <w:link w:val="HTML0"/>
    <w:uiPriority w:val="99"/>
    <w:locked/>
    <w:rsid w:val="00244E63"/>
    <w:rPr>
      <w:rFonts w:ascii="Courier New" w:eastAsia="Times New Roman" w:hAnsi="Courier New" w:cs="Courier New"/>
      <w:sz w:val="20"/>
      <w:szCs w:val="20"/>
    </w:rPr>
  </w:style>
  <w:style w:type="paragraph" w:styleId="HTML0">
    <w:name w:val="HTML Preformatted"/>
    <w:aliases w:val="Знак Знак,Знак Знак Знак Знак Знак Знак Знак Знак,Знак Знак Знак Знак Знак Знак Знак Знак Знак Знак Знак,Знак Знак2"/>
    <w:basedOn w:val="a"/>
    <w:link w:val="HTML"/>
    <w:uiPriority w:val="99"/>
    <w:unhideWhenUsed/>
    <w:rsid w:val="00244E63"/>
    <w:pPr>
      <w:spacing w:after="0" w:line="240" w:lineRule="auto"/>
    </w:pPr>
    <w:rPr>
      <w:rFonts w:ascii="Courier New" w:eastAsia="Times New Roman" w:hAnsi="Courier New" w:cs="Courier New"/>
      <w:sz w:val="20"/>
      <w:szCs w:val="20"/>
      <w:lang w:eastAsia="en-US"/>
    </w:rPr>
  </w:style>
  <w:style w:type="character" w:customStyle="1" w:styleId="HTML1">
    <w:name w:val="Стандартный HTML Знак1"/>
    <w:basedOn w:val="a0"/>
    <w:uiPriority w:val="99"/>
    <w:semiHidden/>
    <w:rsid w:val="00244E63"/>
    <w:rPr>
      <w:rFonts w:ascii="Consolas" w:eastAsiaTheme="minorEastAsia" w:hAnsi="Consolas" w:cs="Consolas"/>
      <w:sz w:val="20"/>
      <w:szCs w:val="20"/>
      <w:lang w:eastAsia="ru-RU"/>
    </w:rPr>
  </w:style>
  <w:style w:type="character" w:customStyle="1" w:styleId="StyleZakonu0">
    <w:name w:val="StyleZakonu Знак"/>
    <w:link w:val="StyleZakonu"/>
    <w:locked/>
    <w:rsid w:val="00244E63"/>
    <w:rPr>
      <w:rFonts w:ascii="Times New Roman" w:eastAsia="Times New Roman" w:hAnsi="Times New Roman" w:cs="Times New Roman"/>
      <w:sz w:val="20"/>
      <w:szCs w:val="20"/>
      <w:lang w:val="uk-UA" w:eastAsia="ar-SA"/>
    </w:rPr>
  </w:style>
  <w:style w:type="paragraph" w:customStyle="1" w:styleId="42">
    <w:name w:val="заголовок 4"/>
    <w:basedOn w:val="a"/>
    <w:next w:val="a"/>
    <w:rsid w:val="00244E63"/>
    <w:pPr>
      <w:keepNext/>
      <w:autoSpaceDE w:val="0"/>
      <w:autoSpaceDN w:val="0"/>
      <w:spacing w:after="0" w:line="360" w:lineRule="exact"/>
      <w:ind w:firstLine="720"/>
      <w:jc w:val="both"/>
    </w:pPr>
    <w:rPr>
      <w:rFonts w:ascii="Garamond" w:eastAsia="Calibri" w:hAnsi="Garamond" w:cs="Garamond"/>
      <w:sz w:val="28"/>
      <w:szCs w:val="28"/>
      <w:lang w:val="uk-UA" w:eastAsia="uk-UA"/>
    </w:rPr>
  </w:style>
  <w:style w:type="paragraph" w:customStyle="1" w:styleId="rtejustify">
    <w:name w:val="rtejustify"/>
    <w:basedOn w:val="a"/>
    <w:rsid w:val="00244E63"/>
    <w:pPr>
      <w:spacing w:before="144" w:after="288" w:line="240" w:lineRule="auto"/>
    </w:pPr>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244E63"/>
    <w:pPr>
      <w:spacing w:after="0" w:line="240" w:lineRule="auto"/>
    </w:pPr>
    <w:rPr>
      <w:rFonts w:ascii="Tahoma" w:eastAsia="Times New Roman" w:hAnsi="Tahoma" w:cs="Tahoma"/>
      <w:sz w:val="16"/>
      <w:szCs w:val="16"/>
    </w:rPr>
  </w:style>
  <w:style w:type="character" w:customStyle="1" w:styleId="af3">
    <w:name w:val="Текст выноски Знак"/>
    <w:basedOn w:val="a0"/>
    <w:link w:val="af2"/>
    <w:uiPriority w:val="99"/>
    <w:semiHidden/>
    <w:rsid w:val="00244E63"/>
    <w:rPr>
      <w:rFonts w:ascii="Tahoma" w:eastAsia="Times New Roman" w:hAnsi="Tahoma" w:cs="Tahoma"/>
      <w:sz w:val="16"/>
      <w:szCs w:val="16"/>
      <w:lang w:eastAsia="ru-RU"/>
    </w:rPr>
  </w:style>
  <w:style w:type="paragraph" w:styleId="33">
    <w:name w:val="Body Text Indent 3"/>
    <w:basedOn w:val="a"/>
    <w:link w:val="34"/>
    <w:uiPriority w:val="99"/>
    <w:rsid w:val="00244E63"/>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rsid w:val="00244E63"/>
    <w:rPr>
      <w:rFonts w:ascii="Times New Roman" w:eastAsia="Times New Roman" w:hAnsi="Times New Roman" w:cs="Times New Roman"/>
      <w:sz w:val="16"/>
      <w:szCs w:val="16"/>
      <w:lang w:eastAsia="ru-RU"/>
    </w:rPr>
  </w:style>
  <w:style w:type="character" w:customStyle="1" w:styleId="rvts37">
    <w:name w:val="rvts37"/>
    <w:basedOn w:val="a0"/>
    <w:rsid w:val="00244E63"/>
  </w:style>
  <w:style w:type="paragraph" w:styleId="af4">
    <w:name w:val="header"/>
    <w:basedOn w:val="a"/>
    <w:link w:val="af5"/>
    <w:uiPriority w:val="99"/>
    <w:unhideWhenUsed/>
    <w:rsid w:val="00244E63"/>
    <w:pPr>
      <w:tabs>
        <w:tab w:val="center" w:pos="4677"/>
        <w:tab w:val="right" w:pos="9355"/>
      </w:tabs>
      <w:spacing w:after="0" w:line="240" w:lineRule="auto"/>
    </w:pPr>
    <w:rPr>
      <w:rFonts w:ascii="Calibri" w:eastAsia="Times New Roman" w:hAnsi="Calibri" w:cs="Times New Roman"/>
    </w:rPr>
  </w:style>
  <w:style w:type="character" w:customStyle="1" w:styleId="af5">
    <w:name w:val="Верхний колонтитул Знак"/>
    <w:basedOn w:val="a0"/>
    <w:link w:val="af4"/>
    <w:uiPriority w:val="99"/>
    <w:rsid w:val="00244E63"/>
    <w:rPr>
      <w:rFonts w:eastAsia="Times New Roman" w:cs="Times New Roman"/>
      <w:lang w:eastAsia="ru-RU"/>
    </w:rPr>
  </w:style>
  <w:style w:type="paragraph" w:styleId="af6">
    <w:name w:val="footer"/>
    <w:basedOn w:val="a"/>
    <w:link w:val="af7"/>
    <w:uiPriority w:val="99"/>
    <w:unhideWhenUsed/>
    <w:rsid w:val="00244E63"/>
    <w:pPr>
      <w:tabs>
        <w:tab w:val="center" w:pos="4677"/>
        <w:tab w:val="right" w:pos="9355"/>
      </w:tabs>
      <w:spacing w:after="0" w:line="240" w:lineRule="auto"/>
    </w:pPr>
    <w:rPr>
      <w:rFonts w:ascii="Calibri" w:eastAsia="Times New Roman" w:hAnsi="Calibri" w:cs="Times New Roman"/>
    </w:rPr>
  </w:style>
  <w:style w:type="character" w:customStyle="1" w:styleId="af7">
    <w:name w:val="Нижний колонтитул Знак"/>
    <w:basedOn w:val="a0"/>
    <w:link w:val="af6"/>
    <w:uiPriority w:val="99"/>
    <w:rsid w:val="00244E63"/>
    <w:rPr>
      <w:rFonts w:eastAsia="Times New Roman" w:cs="Times New Roman"/>
      <w:lang w:eastAsia="ru-RU"/>
    </w:rPr>
  </w:style>
  <w:style w:type="paragraph" w:styleId="af8">
    <w:name w:val="Subtitle"/>
    <w:basedOn w:val="a"/>
    <w:link w:val="af9"/>
    <w:qFormat/>
    <w:rsid w:val="00244E63"/>
    <w:pPr>
      <w:spacing w:after="0" w:line="240" w:lineRule="auto"/>
      <w:jc w:val="center"/>
    </w:pPr>
    <w:rPr>
      <w:rFonts w:ascii="Times New Roman" w:eastAsia="Times New Roman" w:hAnsi="Times New Roman" w:cs="Times New Roman"/>
      <w:b/>
      <w:bCs/>
      <w:sz w:val="32"/>
      <w:szCs w:val="24"/>
      <w:lang w:val="uk-UA"/>
    </w:rPr>
  </w:style>
  <w:style w:type="character" w:customStyle="1" w:styleId="af9">
    <w:name w:val="Подзаголовок Знак"/>
    <w:basedOn w:val="a0"/>
    <w:link w:val="af8"/>
    <w:rsid w:val="00244E63"/>
    <w:rPr>
      <w:rFonts w:ascii="Times New Roman" w:eastAsia="Times New Roman" w:hAnsi="Times New Roman" w:cs="Times New Roman"/>
      <w:b/>
      <w:bCs/>
      <w:sz w:val="32"/>
      <w:szCs w:val="24"/>
      <w:lang w:val="uk-UA" w:eastAsia="ru-RU"/>
    </w:rPr>
  </w:style>
  <w:style w:type="paragraph" w:styleId="22">
    <w:name w:val="Body Text Indent 2"/>
    <w:basedOn w:val="a"/>
    <w:link w:val="23"/>
    <w:rsid w:val="00244E63"/>
    <w:pPr>
      <w:shd w:val="clear" w:color="auto" w:fill="FFFFFF"/>
      <w:spacing w:after="0" w:line="360" w:lineRule="auto"/>
      <w:ind w:right="10" w:firstLine="720"/>
    </w:pPr>
    <w:rPr>
      <w:rFonts w:ascii="Times New Roman" w:eastAsia="Times New Roman" w:hAnsi="Times New Roman" w:cs="Times New Roman"/>
      <w:color w:val="000000"/>
      <w:spacing w:val="-5"/>
      <w:sz w:val="28"/>
      <w:szCs w:val="28"/>
      <w:lang w:val="uk-UA"/>
    </w:rPr>
  </w:style>
  <w:style w:type="character" w:customStyle="1" w:styleId="23">
    <w:name w:val="Основной текст с отступом 2 Знак"/>
    <w:basedOn w:val="a0"/>
    <w:link w:val="22"/>
    <w:rsid w:val="00244E63"/>
    <w:rPr>
      <w:rFonts w:ascii="Times New Roman" w:eastAsia="Times New Roman" w:hAnsi="Times New Roman" w:cs="Times New Roman"/>
      <w:color w:val="000000"/>
      <w:spacing w:val="-5"/>
      <w:sz w:val="28"/>
      <w:szCs w:val="28"/>
      <w:shd w:val="clear" w:color="auto" w:fill="FFFFFF"/>
      <w:lang w:val="uk-UA" w:eastAsia="ru-RU"/>
    </w:rPr>
  </w:style>
  <w:style w:type="paragraph" w:styleId="24">
    <w:name w:val="Body Text 2"/>
    <w:basedOn w:val="a"/>
    <w:link w:val="25"/>
    <w:rsid w:val="00244E63"/>
    <w:pPr>
      <w:shd w:val="clear" w:color="auto" w:fill="FFFFFF"/>
      <w:tabs>
        <w:tab w:val="left" w:pos="4536"/>
      </w:tabs>
      <w:spacing w:after="0" w:line="240" w:lineRule="auto"/>
      <w:jc w:val="both"/>
    </w:pPr>
    <w:rPr>
      <w:rFonts w:ascii="Times New Roman" w:eastAsia="Times New Roman" w:hAnsi="Times New Roman" w:cs="Times New Roman"/>
      <w:color w:val="000000"/>
      <w:spacing w:val="-6"/>
      <w:sz w:val="29"/>
      <w:szCs w:val="29"/>
      <w:lang w:val="uk-UA"/>
    </w:rPr>
  </w:style>
  <w:style w:type="character" w:customStyle="1" w:styleId="25">
    <w:name w:val="Основной текст 2 Знак"/>
    <w:basedOn w:val="a0"/>
    <w:link w:val="24"/>
    <w:rsid w:val="00244E63"/>
    <w:rPr>
      <w:rFonts w:ascii="Times New Roman" w:eastAsia="Times New Roman" w:hAnsi="Times New Roman" w:cs="Times New Roman"/>
      <w:color w:val="000000"/>
      <w:spacing w:val="-6"/>
      <w:sz w:val="29"/>
      <w:szCs w:val="29"/>
      <w:shd w:val="clear" w:color="auto" w:fill="FFFFFF"/>
      <w:lang w:val="uk-UA" w:eastAsia="ru-RU"/>
    </w:rPr>
  </w:style>
  <w:style w:type="paragraph" w:styleId="afa">
    <w:name w:val="Block Text"/>
    <w:basedOn w:val="a"/>
    <w:rsid w:val="00244E63"/>
    <w:pPr>
      <w:shd w:val="clear" w:color="auto" w:fill="FFFFFF"/>
      <w:spacing w:after="0" w:line="360" w:lineRule="auto"/>
      <w:ind w:left="24" w:right="24" w:firstLine="696"/>
      <w:jc w:val="both"/>
    </w:pPr>
    <w:rPr>
      <w:rFonts w:ascii="Times New Roman" w:eastAsia="Times New Roman" w:hAnsi="Times New Roman" w:cs="Times New Roman"/>
      <w:color w:val="000000"/>
      <w:w w:val="104"/>
      <w:sz w:val="28"/>
      <w:szCs w:val="23"/>
      <w:lang w:val="uk-UA"/>
    </w:rPr>
  </w:style>
  <w:style w:type="paragraph" w:styleId="afb">
    <w:name w:val="Plain Text"/>
    <w:basedOn w:val="a"/>
    <w:link w:val="afc"/>
    <w:rsid w:val="00244E63"/>
    <w:pPr>
      <w:autoSpaceDE w:val="0"/>
      <w:autoSpaceDN w:val="0"/>
      <w:spacing w:after="0" w:line="240" w:lineRule="auto"/>
    </w:pPr>
    <w:rPr>
      <w:rFonts w:ascii="Courier New" w:eastAsia="Times New Roman" w:hAnsi="Courier New" w:cs="Times New Roman"/>
      <w:sz w:val="20"/>
      <w:szCs w:val="20"/>
    </w:rPr>
  </w:style>
  <w:style w:type="character" w:customStyle="1" w:styleId="afc">
    <w:name w:val="Текст Знак"/>
    <w:basedOn w:val="a0"/>
    <w:link w:val="afb"/>
    <w:rsid w:val="00244E63"/>
    <w:rPr>
      <w:rFonts w:ascii="Courier New" w:eastAsia="Times New Roman" w:hAnsi="Courier New" w:cs="Times New Roman"/>
      <w:sz w:val="20"/>
      <w:szCs w:val="20"/>
      <w:lang w:eastAsia="ru-RU"/>
    </w:rPr>
  </w:style>
  <w:style w:type="paragraph" w:styleId="afd">
    <w:name w:val="endnote text"/>
    <w:basedOn w:val="a"/>
    <w:link w:val="afe"/>
    <w:semiHidden/>
    <w:rsid w:val="00244E63"/>
    <w:pPr>
      <w:spacing w:after="0" w:line="240" w:lineRule="auto"/>
    </w:pPr>
    <w:rPr>
      <w:rFonts w:ascii="Times New Roman" w:eastAsia="Times New Roman" w:hAnsi="Times New Roman" w:cs="Times New Roman"/>
      <w:sz w:val="20"/>
      <w:szCs w:val="20"/>
      <w:lang w:val="uk-UA"/>
    </w:rPr>
  </w:style>
  <w:style w:type="character" w:customStyle="1" w:styleId="afe">
    <w:name w:val="Текст концевой сноски Знак"/>
    <w:basedOn w:val="a0"/>
    <w:link w:val="afd"/>
    <w:semiHidden/>
    <w:rsid w:val="00244E63"/>
    <w:rPr>
      <w:rFonts w:ascii="Times New Roman" w:eastAsia="Times New Roman" w:hAnsi="Times New Roman" w:cs="Times New Roman"/>
      <w:sz w:val="20"/>
      <w:szCs w:val="20"/>
      <w:lang w:val="uk-UA" w:eastAsia="ru-RU"/>
    </w:rPr>
  </w:style>
  <w:style w:type="paragraph" w:customStyle="1" w:styleId="Default">
    <w:name w:val="Default"/>
    <w:rsid w:val="00244E6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vts46">
    <w:name w:val="rvts46"/>
    <w:basedOn w:val="a0"/>
    <w:uiPriority w:val="99"/>
    <w:rsid w:val="00244E63"/>
  </w:style>
  <w:style w:type="character" w:customStyle="1" w:styleId="rvts11">
    <w:name w:val="rvts11"/>
    <w:basedOn w:val="a0"/>
    <w:uiPriority w:val="99"/>
    <w:rsid w:val="00244E63"/>
  </w:style>
  <w:style w:type="paragraph" w:styleId="aff">
    <w:name w:val="Title"/>
    <w:basedOn w:val="a"/>
    <w:link w:val="aff0"/>
    <w:uiPriority w:val="99"/>
    <w:qFormat/>
    <w:rsid w:val="00244E63"/>
    <w:pPr>
      <w:spacing w:after="0" w:line="240" w:lineRule="auto"/>
      <w:jc w:val="center"/>
    </w:pPr>
    <w:rPr>
      <w:rFonts w:ascii="Calibri" w:eastAsia="Times New Roman" w:hAnsi="Calibri" w:cs="Times New Roman"/>
      <w:b/>
      <w:bCs/>
      <w:color w:val="000000"/>
      <w:sz w:val="30"/>
      <w:szCs w:val="30"/>
    </w:rPr>
  </w:style>
  <w:style w:type="character" w:customStyle="1" w:styleId="aff0">
    <w:name w:val="Название Знак"/>
    <w:basedOn w:val="a0"/>
    <w:link w:val="aff"/>
    <w:uiPriority w:val="99"/>
    <w:rsid w:val="00244E63"/>
    <w:rPr>
      <w:rFonts w:eastAsia="Times New Roman" w:cs="Times New Roman"/>
      <w:b/>
      <w:bCs/>
      <w:color w:val="000000"/>
      <w:sz w:val="30"/>
      <w:szCs w:val="30"/>
      <w:lang w:eastAsia="ru-RU"/>
    </w:rPr>
  </w:style>
  <w:style w:type="paragraph" w:customStyle="1" w:styleId="310">
    <w:name w:val="Основной текст с отступом 31"/>
    <w:basedOn w:val="a"/>
    <w:uiPriority w:val="99"/>
    <w:rsid w:val="00244E63"/>
    <w:pPr>
      <w:spacing w:after="0" w:line="360" w:lineRule="auto"/>
      <w:ind w:left="-567" w:firstLine="567"/>
      <w:jc w:val="both"/>
    </w:pPr>
    <w:rPr>
      <w:rFonts w:ascii="Calibri" w:eastAsia="Times New Roman" w:hAnsi="Calibri" w:cs="Times New Roman"/>
      <w:sz w:val="28"/>
      <w:szCs w:val="28"/>
      <w:lang w:val="uk-UA"/>
    </w:rPr>
  </w:style>
  <w:style w:type="paragraph" w:customStyle="1" w:styleId="OS-Proza">
    <w:name w:val="OS-Proza"/>
    <w:rsid w:val="00244E63"/>
    <w:pPr>
      <w:widowControl w:val="0"/>
      <w:autoSpaceDE w:val="0"/>
      <w:autoSpaceDN w:val="0"/>
      <w:adjustRightInd w:val="0"/>
      <w:spacing w:after="0" w:line="240" w:lineRule="auto"/>
      <w:ind w:firstLine="283"/>
      <w:jc w:val="both"/>
    </w:pPr>
    <w:rPr>
      <w:rFonts w:ascii="TimesET" w:eastAsia="Times New Roman" w:hAnsi="TimesET" w:cs="Times New Roman"/>
      <w:lang w:eastAsia="ru-RU"/>
    </w:rPr>
  </w:style>
  <w:style w:type="paragraph" w:customStyle="1" w:styleId="12">
    <w:name w:val="Название1"/>
    <w:basedOn w:val="a"/>
    <w:uiPriority w:val="99"/>
    <w:rsid w:val="00244E63"/>
    <w:pPr>
      <w:spacing w:after="0" w:line="240" w:lineRule="auto"/>
      <w:jc w:val="center"/>
    </w:pPr>
    <w:rPr>
      <w:rFonts w:ascii="Times New Roman" w:eastAsia="Times New Roman" w:hAnsi="Times New Roman" w:cs="Times New Roman"/>
      <w:sz w:val="28"/>
      <w:szCs w:val="20"/>
    </w:rPr>
  </w:style>
  <w:style w:type="character" w:customStyle="1" w:styleId="rvts0">
    <w:name w:val="rvts0"/>
    <w:basedOn w:val="a0"/>
    <w:rsid w:val="00244E63"/>
  </w:style>
  <w:style w:type="table" w:styleId="aff1">
    <w:name w:val="Table Grid"/>
    <w:basedOn w:val="a1"/>
    <w:uiPriority w:val="59"/>
    <w:rsid w:val="00244E63"/>
    <w:pPr>
      <w:spacing w:after="0" w:line="240" w:lineRule="auto"/>
    </w:pPr>
    <w:rPr>
      <w:rFonts w:asciiTheme="minorHAnsi" w:eastAsiaTheme="minorEastAsia" w:hAnsiTheme="minorHAnsi" w:cstheme="minorBid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2">
    <w:name w:val="rvps12"/>
    <w:basedOn w:val="a"/>
    <w:rsid w:val="00244E63"/>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page number"/>
    <w:basedOn w:val="a0"/>
    <w:rsid w:val="00244E63"/>
  </w:style>
  <w:style w:type="character" w:customStyle="1" w:styleId="aff3">
    <w:name w:val="Основной текст_"/>
    <w:link w:val="13"/>
    <w:rsid w:val="00885EA0"/>
    <w:rPr>
      <w:sz w:val="28"/>
      <w:szCs w:val="28"/>
    </w:rPr>
  </w:style>
  <w:style w:type="paragraph" w:customStyle="1" w:styleId="13">
    <w:name w:val="Основной текст1"/>
    <w:basedOn w:val="a"/>
    <w:link w:val="aff3"/>
    <w:rsid w:val="00885EA0"/>
    <w:pPr>
      <w:widowControl w:val="0"/>
      <w:spacing w:after="0" w:line="240" w:lineRule="auto"/>
      <w:ind w:firstLine="400"/>
    </w:pPr>
    <w:rPr>
      <w:rFonts w:ascii="Calibri" w:eastAsia="Calibri" w:hAnsi="Calibri" w:cs="Calibr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lsdException w:name="heading 6" w:uiPriority="9"/>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text" w:uiPriority="0"/>
    <w:lsdException w:name="Title" w:semiHidden="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E63"/>
    <w:rPr>
      <w:rFonts w:asciiTheme="minorHAnsi" w:eastAsiaTheme="minorEastAsia" w:hAnsiTheme="minorHAnsi" w:cstheme="minorBidi"/>
      <w:lang w:eastAsia="ru-RU"/>
    </w:rPr>
  </w:style>
  <w:style w:type="paragraph" w:styleId="1">
    <w:name w:val="heading 1"/>
    <w:basedOn w:val="a"/>
    <w:next w:val="a"/>
    <w:link w:val="10"/>
    <w:qFormat/>
    <w:rsid w:val="00244E63"/>
    <w:pPr>
      <w:keepNext/>
      <w:spacing w:after="0" w:line="240" w:lineRule="auto"/>
      <w:jc w:val="center"/>
      <w:outlineLvl w:val="0"/>
    </w:pPr>
    <w:rPr>
      <w:rFonts w:ascii="Times New Roman" w:eastAsia="Times New Roman" w:hAnsi="Times New Roman" w:cs="Times New Roman"/>
      <w:sz w:val="28"/>
      <w:szCs w:val="20"/>
      <w:lang w:val="uk-UA"/>
    </w:rPr>
  </w:style>
  <w:style w:type="paragraph" w:styleId="2">
    <w:name w:val="heading 2"/>
    <w:basedOn w:val="a"/>
    <w:next w:val="a"/>
    <w:link w:val="20"/>
    <w:uiPriority w:val="9"/>
    <w:unhideWhenUsed/>
    <w:qFormat/>
    <w:rsid w:val="00244E63"/>
    <w:pPr>
      <w:keepNext/>
      <w:spacing w:before="240" w:after="60"/>
      <w:outlineLvl w:val="1"/>
    </w:pPr>
    <w:rPr>
      <w:rFonts w:ascii="Cambria" w:eastAsia="Times New Roman" w:hAnsi="Cambria" w:cs="Times New Roman"/>
      <w:b/>
      <w:bCs/>
      <w:i/>
      <w:iCs/>
      <w:sz w:val="28"/>
      <w:szCs w:val="28"/>
      <w:lang w:val="uk-UA" w:eastAsia="en-US"/>
    </w:rPr>
  </w:style>
  <w:style w:type="paragraph" w:styleId="3">
    <w:name w:val="heading 3"/>
    <w:basedOn w:val="a"/>
    <w:next w:val="a"/>
    <w:link w:val="30"/>
    <w:qFormat/>
    <w:rsid w:val="00244E63"/>
    <w:pPr>
      <w:keepNext/>
      <w:shd w:val="clear" w:color="auto" w:fill="FFFFFF"/>
      <w:spacing w:after="0" w:line="240" w:lineRule="auto"/>
      <w:jc w:val="center"/>
      <w:outlineLvl w:val="2"/>
    </w:pPr>
    <w:rPr>
      <w:rFonts w:ascii="Times New Roman" w:eastAsia="Times New Roman" w:hAnsi="Times New Roman" w:cs="Times New Roman"/>
      <w:b/>
      <w:bCs/>
      <w:i/>
      <w:iCs/>
      <w:color w:val="000000"/>
      <w:spacing w:val="-5"/>
      <w:sz w:val="28"/>
      <w:szCs w:val="28"/>
      <w:lang w:val="uk-UA"/>
    </w:rPr>
  </w:style>
  <w:style w:type="paragraph" w:styleId="4">
    <w:name w:val="heading 4"/>
    <w:basedOn w:val="a"/>
    <w:next w:val="a"/>
    <w:link w:val="40"/>
    <w:qFormat/>
    <w:rsid w:val="00244E63"/>
    <w:pPr>
      <w:keepNext/>
      <w:shd w:val="clear" w:color="auto" w:fill="FFFFFF"/>
      <w:spacing w:after="0" w:line="240" w:lineRule="auto"/>
      <w:ind w:firstLine="720"/>
      <w:jc w:val="both"/>
      <w:outlineLvl w:val="3"/>
    </w:pPr>
    <w:rPr>
      <w:rFonts w:ascii="Times New Roman" w:eastAsia="Times New Roman" w:hAnsi="Times New Roman" w:cs="Times New Roman"/>
      <w:b/>
      <w:bCs/>
      <w:i/>
      <w:iCs/>
      <w:color w:val="000000"/>
      <w:spacing w:val="-9"/>
      <w:sz w:val="32"/>
      <w:szCs w:val="29"/>
      <w:lang w:val="uk-UA"/>
    </w:rPr>
  </w:style>
  <w:style w:type="paragraph" w:styleId="7">
    <w:name w:val="heading 7"/>
    <w:basedOn w:val="a"/>
    <w:next w:val="a"/>
    <w:link w:val="70"/>
    <w:qFormat/>
    <w:rsid w:val="00244E63"/>
    <w:pPr>
      <w:keepNext/>
      <w:shd w:val="clear" w:color="auto" w:fill="FFFFFF"/>
      <w:spacing w:before="221" w:after="0" w:line="230" w:lineRule="exact"/>
      <w:jc w:val="center"/>
      <w:outlineLvl w:val="6"/>
    </w:pPr>
    <w:rPr>
      <w:rFonts w:ascii="Times New Roman" w:eastAsia="Times New Roman" w:hAnsi="Times New Roman" w:cs="Times New Roman"/>
      <w:b/>
      <w:bCs/>
      <w:i/>
      <w:iCs/>
      <w:color w:val="000000"/>
      <w:spacing w:val="-7"/>
      <w:sz w:val="24"/>
      <w:szCs w:val="24"/>
      <w:lang w:val="uk-UA"/>
    </w:rPr>
  </w:style>
  <w:style w:type="paragraph" w:styleId="8">
    <w:name w:val="heading 8"/>
    <w:basedOn w:val="a"/>
    <w:next w:val="a"/>
    <w:link w:val="80"/>
    <w:qFormat/>
    <w:rsid w:val="00244E63"/>
    <w:pPr>
      <w:keepNext/>
      <w:shd w:val="clear" w:color="auto" w:fill="FFFFFF"/>
      <w:spacing w:after="0" w:line="360" w:lineRule="auto"/>
      <w:jc w:val="center"/>
      <w:outlineLvl w:val="7"/>
    </w:pPr>
    <w:rPr>
      <w:rFonts w:ascii="Times New Roman" w:eastAsia="Times New Roman" w:hAnsi="Times New Roman" w:cs="Times New Roman"/>
      <w:b/>
      <w:bCs/>
      <w:i/>
      <w:iCs/>
      <w:color w:val="000000"/>
      <w:spacing w:val="-10"/>
      <w:sz w:val="29"/>
      <w:szCs w:val="29"/>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6F97"/>
    <w:rPr>
      <w:b/>
      <w:bCs/>
    </w:rPr>
  </w:style>
  <w:style w:type="character" w:styleId="a4">
    <w:name w:val="Emphasis"/>
    <w:basedOn w:val="a0"/>
    <w:uiPriority w:val="99"/>
    <w:qFormat/>
    <w:rsid w:val="00656F97"/>
    <w:rPr>
      <w:i/>
      <w:iCs/>
    </w:rPr>
  </w:style>
  <w:style w:type="paragraph" w:styleId="a5">
    <w:name w:val="List Paragraph"/>
    <w:basedOn w:val="a"/>
    <w:uiPriority w:val="34"/>
    <w:qFormat/>
    <w:rsid w:val="00656F97"/>
    <w:pPr>
      <w:ind w:left="720"/>
      <w:contextualSpacing/>
    </w:pPr>
  </w:style>
  <w:style w:type="paragraph" w:styleId="a6">
    <w:name w:val="No Spacing"/>
    <w:uiPriority w:val="99"/>
    <w:qFormat/>
    <w:rsid w:val="00656F97"/>
    <w:pPr>
      <w:spacing w:after="0" w:line="240" w:lineRule="auto"/>
    </w:pPr>
    <w:rPr>
      <w:rFonts w:eastAsia="Times New Roman" w:cs="Times New Roman"/>
      <w:lang w:eastAsia="ru-RU"/>
    </w:rPr>
  </w:style>
  <w:style w:type="character" w:customStyle="1" w:styleId="10">
    <w:name w:val="Заголовок 1 Знак"/>
    <w:basedOn w:val="a0"/>
    <w:link w:val="1"/>
    <w:rsid w:val="00244E63"/>
    <w:rPr>
      <w:rFonts w:ascii="Times New Roman" w:eastAsia="Times New Roman" w:hAnsi="Times New Roman" w:cs="Times New Roman"/>
      <w:sz w:val="28"/>
      <w:szCs w:val="20"/>
      <w:lang w:val="uk-UA" w:eastAsia="ru-RU"/>
    </w:rPr>
  </w:style>
  <w:style w:type="character" w:customStyle="1" w:styleId="20">
    <w:name w:val="Заголовок 2 Знак"/>
    <w:basedOn w:val="a0"/>
    <w:link w:val="2"/>
    <w:uiPriority w:val="9"/>
    <w:rsid w:val="00244E63"/>
    <w:rPr>
      <w:rFonts w:ascii="Cambria" w:eastAsia="Times New Roman" w:hAnsi="Cambria" w:cs="Times New Roman"/>
      <w:b/>
      <w:bCs/>
      <w:i/>
      <w:iCs/>
      <w:sz w:val="28"/>
      <w:szCs w:val="28"/>
      <w:lang w:val="uk-UA"/>
    </w:rPr>
  </w:style>
  <w:style w:type="character" w:customStyle="1" w:styleId="30">
    <w:name w:val="Заголовок 3 Знак"/>
    <w:basedOn w:val="a0"/>
    <w:link w:val="3"/>
    <w:rsid w:val="00244E63"/>
    <w:rPr>
      <w:rFonts w:ascii="Times New Roman" w:eastAsia="Times New Roman" w:hAnsi="Times New Roman" w:cs="Times New Roman"/>
      <w:b/>
      <w:bCs/>
      <w:i/>
      <w:iCs/>
      <w:color w:val="000000"/>
      <w:spacing w:val="-5"/>
      <w:sz w:val="28"/>
      <w:szCs w:val="28"/>
      <w:shd w:val="clear" w:color="auto" w:fill="FFFFFF"/>
      <w:lang w:val="uk-UA" w:eastAsia="ru-RU"/>
    </w:rPr>
  </w:style>
  <w:style w:type="character" w:customStyle="1" w:styleId="40">
    <w:name w:val="Заголовок 4 Знак"/>
    <w:basedOn w:val="a0"/>
    <w:link w:val="4"/>
    <w:rsid w:val="00244E63"/>
    <w:rPr>
      <w:rFonts w:ascii="Times New Roman" w:eastAsia="Times New Roman" w:hAnsi="Times New Roman" w:cs="Times New Roman"/>
      <w:b/>
      <w:bCs/>
      <w:i/>
      <w:iCs/>
      <w:color w:val="000000"/>
      <w:spacing w:val="-9"/>
      <w:sz w:val="32"/>
      <w:szCs w:val="29"/>
      <w:shd w:val="clear" w:color="auto" w:fill="FFFFFF"/>
      <w:lang w:val="uk-UA" w:eastAsia="ru-RU"/>
    </w:rPr>
  </w:style>
  <w:style w:type="character" w:customStyle="1" w:styleId="70">
    <w:name w:val="Заголовок 7 Знак"/>
    <w:basedOn w:val="a0"/>
    <w:link w:val="7"/>
    <w:rsid w:val="00244E63"/>
    <w:rPr>
      <w:rFonts w:ascii="Times New Roman" w:eastAsia="Times New Roman" w:hAnsi="Times New Roman" w:cs="Times New Roman"/>
      <w:b/>
      <w:bCs/>
      <w:i/>
      <w:iCs/>
      <w:color w:val="000000"/>
      <w:spacing w:val="-7"/>
      <w:sz w:val="24"/>
      <w:szCs w:val="24"/>
      <w:shd w:val="clear" w:color="auto" w:fill="FFFFFF"/>
      <w:lang w:val="uk-UA" w:eastAsia="ru-RU"/>
    </w:rPr>
  </w:style>
  <w:style w:type="character" w:customStyle="1" w:styleId="80">
    <w:name w:val="Заголовок 8 Знак"/>
    <w:basedOn w:val="a0"/>
    <w:link w:val="8"/>
    <w:rsid w:val="00244E63"/>
    <w:rPr>
      <w:rFonts w:ascii="Times New Roman" w:eastAsia="Times New Roman" w:hAnsi="Times New Roman" w:cs="Times New Roman"/>
      <w:b/>
      <w:bCs/>
      <w:i/>
      <w:iCs/>
      <w:color w:val="000000"/>
      <w:spacing w:val="-10"/>
      <w:sz w:val="29"/>
      <w:szCs w:val="29"/>
      <w:shd w:val="clear" w:color="auto" w:fill="FFFFFF"/>
      <w:lang w:val="uk-UA" w:eastAsia="ru-RU"/>
    </w:rPr>
  </w:style>
  <w:style w:type="paragraph" w:customStyle="1" w:styleId="11">
    <w:name w:val="Обычный1"/>
    <w:rsid w:val="00244E63"/>
    <w:pPr>
      <w:widowControl w:val="0"/>
      <w:spacing w:after="0" w:line="480" w:lineRule="auto"/>
      <w:ind w:firstLine="560"/>
      <w:jc w:val="both"/>
    </w:pPr>
    <w:rPr>
      <w:rFonts w:ascii="Times New Roman" w:eastAsia="Times New Roman" w:hAnsi="Times New Roman" w:cs="Times New Roman"/>
      <w:snapToGrid w:val="0"/>
      <w:sz w:val="24"/>
      <w:szCs w:val="20"/>
      <w:lang w:val="uk-UA" w:eastAsia="ru-RU"/>
    </w:rPr>
  </w:style>
  <w:style w:type="paragraph" w:customStyle="1" w:styleId="-">
    <w:name w:val="Книга - обычный"/>
    <w:rsid w:val="00244E63"/>
    <w:pPr>
      <w:spacing w:after="0" w:line="240" w:lineRule="auto"/>
      <w:ind w:firstLine="720"/>
      <w:jc w:val="both"/>
    </w:pPr>
    <w:rPr>
      <w:rFonts w:ascii="Times New Roman" w:eastAsia="Times New Roman" w:hAnsi="Times New Roman" w:cs="Times New Roman"/>
      <w:sz w:val="36"/>
      <w:szCs w:val="36"/>
      <w:lang w:val="uk-UA" w:eastAsia="ru-RU"/>
    </w:rPr>
  </w:style>
  <w:style w:type="paragraph" w:styleId="a7">
    <w:name w:val="footnote text"/>
    <w:aliases w:val="Текст сноски Знак1,Текст сноски Знак Знак,Текст сноски Знак1 Знак Знак,Текст сноски Знак Знак Знак Знак,Текст сноски Знак1 Знак1,Текст сноски Знак Знак Знак1,Текст сноски Знак1 Знак Знак Знак,Текст сноски Знак Знак Знак Знак Знак Знак"/>
    <w:basedOn w:val="a"/>
    <w:link w:val="a8"/>
    <w:semiHidden/>
    <w:rsid w:val="00244E63"/>
    <w:pPr>
      <w:widowControl w:val="0"/>
      <w:spacing w:after="0" w:line="240" w:lineRule="auto"/>
    </w:pPr>
    <w:rPr>
      <w:rFonts w:ascii="MS Sans Serif" w:eastAsia="Times New Roman" w:hAnsi="MS Sans Serif" w:cs="Times New Roman"/>
      <w:sz w:val="20"/>
      <w:szCs w:val="20"/>
    </w:rPr>
  </w:style>
  <w:style w:type="character" w:customStyle="1" w:styleId="a8">
    <w:name w:val="Текст сноски Знак"/>
    <w:aliases w:val="Текст сноски Знак1 Знак,Текст сноски Знак Знак Знак,Текст сноски Знак1 Знак Знак Знак1,Текст сноски Знак Знак Знак Знак Знак,Текст сноски Знак1 Знак1 Знак,Текст сноски Знак Знак Знак1 Знак,Текст сноски Знак1 Знак Знак Знак Знак"/>
    <w:basedOn w:val="a0"/>
    <w:link w:val="a7"/>
    <w:semiHidden/>
    <w:rsid w:val="00244E63"/>
    <w:rPr>
      <w:rFonts w:ascii="MS Sans Serif" w:eastAsia="Times New Roman" w:hAnsi="MS Sans Serif" w:cs="Times New Roman"/>
      <w:sz w:val="20"/>
      <w:szCs w:val="20"/>
      <w:lang w:eastAsia="ru-RU"/>
    </w:rPr>
  </w:style>
  <w:style w:type="paragraph" w:styleId="a9">
    <w:name w:val="Body Text"/>
    <w:basedOn w:val="a"/>
    <w:link w:val="aa"/>
    <w:uiPriority w:val="99"/>
    <w:rsid w:val="00244E63"/>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244E63"/>
    <w:rPr>
      <w:rFonts w:ascii="Times New Roman" w:eastAsia="Times New Roman" w:hAnsi="Times New Roman" w:cs="Times New Roman"/>
      <w:sz w:val="24"/>
      <w:szCs w:val="24"/>
      <w:lang w:eastAsia="ru-RU"/>
    </w:rPr>
  </w:style>
  <w:style w:type="paragraph" w:customStyle="1" w:styleId="21">
    <w:name w:val="Обычный2"/>
    <w:rsid w:val="00244E63"/>
    <w:pPr>
      <w:widowControl w:val="0"/>
      <w:spacing w:after="0" w:line="480" w:lineRule="auto"/>
      <w:ind w:firstLine="560"/>
      <w:jc w:val="both"/>
    </w:pPr>
    <w:rPr>
      <w:rFonts w:ascii="Times New Roman" w:eastAsia="Times New Roman" w:hAnsi="Times New Roman" w:cs="Times New Roman"/>
      <w:snapToGrid w:val="0"/>
      <w:sz w:val="24"/>
      <w:szCs w:val="20"/>
      <w:lang w:val="uk-UA" w:eastAsia="ru-RU"/>
    </w:rPr>
  </w:style>
  <w:style w:type="paragraph" w:customStyle="1" w:styleId="-0">
    <w:name w:val="Книга - титул"/>
    <w:rsid w:val="00244E63"/>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paragraph" w:styleId="ab">
    <w:name w:val="Body Text Indent"/>
    <w:basedOn w:val="a"/>
    <w:link w:val="ac"/>
    <w:uiPriority w:val="99"/>
    <w:unhideWhenUsed/>
    <w:rsid w:val="00244E63"/>
    <w:pPr>
      <w:spacing w:after="120"/>
      <w:ind w:left="283"/>
    </w:pPr>
    <w:rPr>
      <w:rFonts w:ascii="Calibri" w:eastAsia="Times New Roman" w:hAnsi="Calibri" w:cs="Times New Roman"/>
    </w:rPr>
  </w:style>
  <w:style w:type="character" w:customStyle="1" w:styleId="ac">
    <w:name w:val="Основной текст с отступом Знак"/>
    <w:basedOn w:val="a0"/>
    <w:link w:val="ab"/>
    <w:uiPriority w:val="99"/>
    <w:rsid w:val="00244E63"/>
    <w:rPr>
      <w:rFonts w:eastAsia="Times New Roman" w:cs="Times New Roman"/>
      <w:lang w:eastAsia="ru-RU"/>
    </w:rPr>
  </w:style>
  <w:style w:type="character" w:styleId="ad">
    <w:name w:val="Hyperlink"/>
    <w:uiPriority w:val="99"/>
    <w:rsid w:val="00244E63"/>
    <w:rPr>
      <w:color w:val="0000FF"/>
      <w:u w:val="single"/>
    </w:rPr>
  </w:style>
  <w:style w:type="character" w:customStyle="1" w:styleId="rvts44">
    <w:name w:val="rvts44"/>
    <w:basedOn w:val="a0"/>
    <w:rsid w:val="00244E63"/>
  </w:style>
  <w:style w:type="paragraph" w:styleId="ae">
    <w:name w:val="Normal (Web)"/>
    <w:basedOn w:val="a"/>
    <w:uiPriority w:val="99"/>
    <w:unhideWhenUsed/>
    <w:rsid w:val="00244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rsid w:val="00244E63"/>
    <w:pPr>
      <w:autoSpaceDE w:val="0"/>
      <w:autoSpaceDN w:val="0"/>
      <w:adjustRightInd w:val="0"/>
      <w:spacing w:after="0" w:line="218" w:lineRule="atLeast"/>
      <w:ind w:firstLine="283"/>
      <w:jc w:val="both"/>
    </w:pPr>
    <w:rPr>
      <w:rFonts w:ascii="UkrainianTimesET" w:eastAsia="Times New Roman" w:hAnsi="UkrainianTimesET" w:cs="UkrainianTimesET"/>
      <w:color w:val="000000"/>
      <w:sz w:val="18"/>
      <w:szCs w:val="18"/>
      <w:lang w:eastAsia="ru-RU"/>
    </w:rPr>
  </w:style>
  <w:style w:type="paragraph" w:customStyle="1" w:styleId="Just">
    <w:name w:val="Just"/>
    <w:rsid w:val="00244E63"/>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character" w:styleId="af">
    <w:name w:val="footnote reference"/>
    <w:uiPriority w:val="99"/>
    <w:semiHidden/>
    <w:rsid w:val="00244E63"/>
    <w:rPr>
      <w:vertAlign w:val="superscript"/>
    </w:rPr>
  </w:style>
  <w:style w:type="paragraph" w:styleId="31">
    <w:name w:val="Body Text 3"/>
    <w:basedOn w:val="a"/>
    <w:link w:val="32"/>
    <w:unhideWhenUsed/>
    <w:rsid w:val="00244E63"/>
    <w:pPr>
      <w:spacing w:after="120"/>
    </w:pPr>
    <w:rPr>
      <w:sz w:val="16"/>
      <w:szCs w:val="16"/>
    </w:rPr>
  </w:style>
  <w:style w:type="character" w:customStyle="1" w:styleId="32">
    <w:name w:val="Основной текст 3 Знак"/>
    <w:basedOn w:val="a0"/>
    <w:link w:val="31"/>
    <w:rsid w:val="00244E63"/>
    <w:rPr>
      <w:rFonts w:asciiTheme="minorHAnsi" w:eastAsiaTheme="minorEastAsia" w:hAnsiTheme="minorHAnsi" w:cstheme="minorBidi"/>
      <w:sz w:val="16"/>
      <w:szCs w:val="16"/>
      <w:lang w:eastAsia="ru-RU"/>
    </w:rPr>
  </w:style>
  <w:style w:type="paragraph" w:customStyle="1" w:styleId="rvps2">
    <w:name w:val="rvps2"/>
    <w:basedOn w:val="a"/>
    <w:uiPriority w:val="99"/>
    <w:rsid w:val="00244E6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rvts9">
    <w:name w:val="rvts9"/>
    <w:basedOn w:val="a0"/>
    <w:uiPriority w:val="99"/>
    <w:rsid w:val="00244E63"/>
  </w:style>
  <w:style w:type="paragraph" w:customStyle="1" w:styleId="StyleOstRed">
    <w:name w:val="StyleOstRed"/>
    <w:basedOn w:val="a"/>
    <w:rsid w:val="00244E63"/>
    <w:pPr>
      <w:overflowPunct w:val="0"/>
      <w:autoSpaceDE w:val="0"/>
      <w:autoSpaceDN w:val="0"/>
      <w:adjustRightInd w:val="0"/>
      <w:spacing w:after="0" w:line="240" w:lineRule="auto"/>
      <w:ind w:firstLine="720"/>
      <w:jc w:val="both"/>
      <w:textAlignment w:val="baseline"/>
    </w:pPr>
    <w:rPr>
      <w:rFonts w:ascii="Peterburg" w:eastAsia="Times New Roman" w:hAnsi="Peterburg" w:cs="Times New Roman"/>
      <w:sz w:val="28"/>
      <w:szCs w:val="28"/>
      <w:lang w:val="uk-UA"/>
    </w:rPr>
  </w:style>
  <w:style w:type="paragraph" w:customStyle="1" w:styleId="rvps7">
    <w:name w:val="rvps7"/>
    <w:basedOn w:val="a"/>
    <w:rsid w:val="00244E63"/>
    <w:pPr>
      <w:spacing w:before="97" w:after="97" w:line="240" w:lineRule="auto"/>
      <w:ind w:left="290" w:right="290"/>
      <w:jc w:val="center"/>
    </w:pPr>
    <w:rPr>
      <w:rFonts w:ascii="Times New Roman" w:eastAsia="Times New Roman" w:hAnsi="Times New Roman" w:cs="Times New Roman"/>
      <w:sz w:val="24"/>
      <w:szCs w:val="24"/>
    </w:rPr>
  </w:style>
  <w:style w:type="character" w:customStyle="1" w:styleId="rvts15">
    <w:name w:val="rvts15"/>
    <w:rsid w:val="00244E63"/>
    <w:rPr>
      <w:rFonts w:ascii="Times New Roman" w:hAnsi="Times New Roman" w:cs="Times New Roman" w:hint="default"/>
      <w:b/>
      <w:bCs/>
      <w:i w:val="0"/>
      <w:iCs w:val="0"/>
      <w:strike w:val="0"/>
      <w:dstrike w:val="0"/>
      <w:color w:val="000000"/>
      <w:sz w:val="28"/>
      <w:szCs w:val="28"/>
      <w:u w:val="none"/>
      <w:effect w:val="none"/>
    </w:rPr>
  </w:style>
  <w:style w:type="character" w:customStyle="1" w:styleId="41">
    <w:name w:val="Знак Знак4"/>
    <w:semiHidden/>
    <w:locked/>
    <w:rsid w:val="00244E63"/>
    <w:rPr>
      <w:rFonts w:ascii="Calibri" w:hAnsi="Calibri"/>
      <w:sz w:val="22"/>
      <w:szCs w:val="22"/>
      <w:lang w:val="ru-RU" w:eastAsia="ru-RU" w:bidi="ar-SA"/>
    </w:rPr>
  </w:style>
  <w:style w:type="character" w:customStyle="1" w:styleId="af0">
    <w:name w:val="Сноска_"/>
    <w:link w:val="af1"/>
    <w:locked/>
    <w:rsid w:val="00244E63"/>
    <w:rPr>
      <w:sz w:val="16"/>
      <w:szCs w:val="16"/>
      <w:shd w:val="clear" w:color="auto" w:fill="FFFFFF"/>
    </w:rPr>
  </w:style>
  <w:style w:type="paragraph" w:customStyle="1" w:styleId="af1">
    <w:name w:val="Сноска"/>
    <w:basedOn w:val="a"/>
    <w:link w:val="af0"/>
    <w:rsid w:val="00244E63"/>
    <w:pPr>
      <w:shd w:val="clear" w:color="auto" w:fill="FFFFFF"/>
      <w:spacing w:after="0" w:line="182" w:lineRule="exact"/>
      <w:jc w:val="both"/>
    </w:pPr>
    <w:rPr>
      <w:rFonts w:ascii="Calibri" w:eastAsia="Calibri" w:hAnsi="Calibri" w:cs="Calibri"/>
      <w:sz w:val="16"/>
      <w:szCs w:val="16"/>
      <w:lang w:eastAsia="en-US"/>
    </w:rPr>
  </w:style>
  <w:style w:type="character" w:customStyle="1" w:styleId="2ArialUnicodeMS">
    <w:name w:val="Сноска (2) + Arial Unicode MS"/>
    <w:aliases w:val="7,5 pt,Курсив,Сноска + 8,Полужирный,Интервал 0 pt,Сноска + 11 pt,Сноска + Candara,Сноска + Arial Unicode MS,5 pt1,Курсив1,Сноска + 6"/>
    <w:rsid w:val="00244E63"/>
    <w:rPr>
      <w:rFonts w:ascii="Arial Unicode MS" w:eastAsia="Times New Roman" w:hAnsi="Times New Roman" w:cs="Arial Unicode MS"/>
      <w:i/>
      <w:iCs/>
      <w:sz w:val="15"/>
      <w:szCs w:val="15"/>
      <w:shd w:val="clear" w:color="auto" w:fill="FFFFFF"/>
    </w:rPr>
  </w:style>
  <w:style w:type="paragraph" w:customStyle="1" w:styleId="StyleZakonu">
    <w:name w:val="StyleZakonu"/>
    <w:basedOn w:val="a"/>
    <w:link w:val="StyleZakonu0"/>
    <w:rsid w:val="00244E63"/>
    <w:pPr>
      <w:suppressAutoHyphens/>
      <w:spacing w:after="60" w:line="220" w:lineRule="exact"/>
      <w:ind w:firstLine="284"/>
      <w:jc w:val="both"/>
    </w:pPr>
    <w:rPr>
      <w:rFonts w:ascii="Times New Roman" w:eastAsia="Times New Roman" w:hAnsi="Times New Roman" w:cs="Times New Roman"/>
      <w:sz w:val="20"/>
      <w:szCs w:val="20"/>
      <w:lang w:val="uk-UA" w:eastAsia="ar-SA"/>
    </w:rPr>
  </w:style>
  <w:style w:type="character" w:customStyle="1" w:styleId="apple-converted-space">
    <w:name w:val="apple-converted-space"/>
    <w:basedOn w:val="a0"/>
    <w:rsid w:val="00244E63"/>
  </w:style>
  <w:style w:type="character" w:customStyle="1" w:styleId="apple-style-span">
    <w:name w:val="apple-style-span"/>
    <w:rsid w:val="00244E63"/>
  </w:style>
  <w:style w:type="paragraph" w:customStyle="1" w:styleId="listparagraphcxsplast">
    <w:name w:val="listparagraphcxsplast"/>
    <w:basedOn w:val="a"/>
    <w:rsid w:val="00244E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TML">
    <w:name w:val="Стандартный HTML Знак"/>
    <w:aliases w:val="Знак Знак Знак,Знак Знак Знак Знак Знак Знак Знак Знак Знак,Знак Знак Знак Знак Знак Знак Знак Знак Знак Знак Знак Знак,Знак Знак2 Знак"/>
    <w:basedOn w:val="a0"/>
    <w:link w:val="HTML0"/>
    <w:uiPriority w:val="99"/>
    <w:locked/>
    <w:rsid w:val="00244E63"/>
    <w:rPr>
      <w:rFonts w:ascii="Courier New" w:eastAsia="Times New Roman" w:hAnsi="Courier New" w:cs="Courier New"/>
      <w:sz w:val="20"/>
      <w:szCs w:val="20"/>
    </w:rPr>
  </w:style>
  <w:style w:type="paragraph" w:styleId="HTML0">
    <w:name w:val="HTML Preformatted"/>
    <w:aliases w:val="Знак Знак,Знак Знак Знак Знак Знак Знак Знак Знак,Знак Знак Знак Знак Знак Знак Знак Знак Знак Знак Знак,Знак Знак2"/>
    <w:basedOn w:val="a"/>
    <w:link w:val="HTML"/>
    <w:uiPriority w:val="99"/>
    <w:unhideWhenUsed/>
    <w:rsid w:val="00244E63"/>
    <w:pPr>
      <w:spacing w:after="0" w:line="240" w:lineRule="auto"/>
    </w:pPr>
    <w:rPr>
      <w:rFonts w:ascii="Courier New" w:eastAsia="Times New Roman" w:hAnsi="Courier New" w:cs="Courier New"/>
      <w:sz w:val="20"/>
      <w:szCs w:val="20"/>
      <w:lang w:eastAsia="en-US"/>
    </w:rPr>
  </w:style>
  <w:style w:type="character" w:customStyle="1" w:styleId="HTML1">
    <w:name w:val="Стандартный HTML Знак1"/>
    <w:basedOn w:val="a0"/>
    <w:uiPriority w:val="99"/>
    <w:semiHidden/>
    <w:rsid w:val="00244E63"/>
    <w:rPr>
      <w:rFonts w:ascii="Consolas" w:eastAsiaTheme="minorEastAsia" w:hAnsi="Consolas" w:cs="Consolas"/>
      <w:sz w:val="20"/>
      <w:szCs w:val="20"/>
      <w:lang w:eastAsia="ru-RU"/>
    </w:rPr>
  </w:style>
  <w:style w:type="character" w:customStyle="1" w:styleId="StyleZakonu0">
    <w:name w:val="StyleZakonu Знак"/>
    <w:link w:val="StyleZakonu"/>
    <w:locked/>
    <w:rsid w:val="00244E63"/>
    <w:rPr>
      <w:rFonts w:ascii="Times New Roman" w:eastAsia="Times New Roman" w:hAnsi="Times New Roman" w:cs="Times New Roman"/>
      <w:sz w:val="20"/>
      <w:szCs w:val="20"/>
      <w:lang w:val="uk-UA" w:eastAsia="ar-SA"/>
    </w:rPr>
  </w:style>
  <w:style w:type="paragraph" w:customStyle="1" w:styleId="42">
    <w:name w:val="заголовок 4"/>
    <w:basedOn w:val="a"/>
    <w:next w:val="a"/>
    <w:rsid w:val="00244E63"/>
    <w:pPr>
      <w:keepNext/>
      <w:autoSpaceDE w:val="0"/>
      <w:autoSpaceDN w:val="0"/>
      <w:spacing w:after="0" w:line="360" w:lineRule="exact"/>
      <w:ind w:firstLine="720"/>
      <w:jc w:val="both"/>
    </w:pPr>
    <w:rPr>
      <w:rFonts w:ascii="Garamond" w:eastAsia="Calibri" w:hAnsi="Garamond" w:cs="Garamond"/>
      <w:sz w:val="28"/>
      <w:szCs w:val="28"/>
      <w:lang w:val="uk-UA" w:eastAsia="uk-UA"/>
    </w:rPr>
  </w:style>
  <w:style w:type="paragraph" w:customStyle="1" w:styleId="rtejustify">
    <w:name w:val="rtejustify"/>
    <w:basedOn w:val="a"/>
    <w:rsid w:val="00244E63"/>
    <w:pPr>
      <w:spacing w:before="144" w:after="288" w:line="240" w:lineRule="auto"/>
    </w:pPr>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244E63"/>
    <w:pPr>
      <w:spacing w:after="0" w:line="240" w:lineRule="auto"/>
    </w:pPr>
    <w:rPr>
      <w:rFonts w:ascii="Tahoma" w:eastAsia="Times New Roman" w:hAnsi="Tahoma" w:cs="Tahoma"/>
      <w:sz w:val="16"/>
      <w:szCs w:val="16"/>
    </w:rPr>
  </w:style>
  <w:style w:type="character" w:customStyle="1" w:styleId="af3">
    <w:name w:val="Текст выноски Знак"/>
    <w:basedOn w:val="a0"/>
    <w:link w:val="af2"/>
    <w:uiPriority w:val="99"/>
    <w:semiHidden/>
    <w:rsid w:val="00244E63"/>
    <w:rPr>
      <w:rFonts w:ascii="Tahoma" w:eastAsia="Times New Roman" w:hAnsi="Tahoma" w:cs="Tahoma"/>
      <w:sz w:val="16"/>
      <w:szCs w:val="16"/>
      <w:lang w:eastAsia="ru-RU"/>
    </w:rPr>
  </w:style>
  <w:style w:type="paragraph" w:styleId="33">
    <w:name w:val="Body Text Indent 3"/>
    <w:basedOn w:val="a"/>
    <w:link w:val="34"/>
    <w:uiPriority w:val="99"/>
    <w:rsid w:val="00244E63"/>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rsid w:val="00244E63"/>
    <w:rPr>
      <w:rFonts w:ascii="Times New Roman" w:eastAsia="Times New Roman" w:hAnsi="Times New Roman" w:cs="Times New Roman"/>
      <w:sz w:val="16"/>
      <w:szCs w:val="16"/>
      <w:lang w:eastAsia="ru-RU"/>
    </w:rPr>
  </w:style>
  <w:style w:type="character" w:customStyle="1" w:styleId="rvts37">
    <w:name w:val="rvts37"/>
    <w:basedOn w:val="a0"/>
    <w:rsid w:val="00244E63"/>
  </w:style>
  <w:style w:type="paragraph" w:styleId="af4">
    <w:name w:val="header"/>
    <w:basedOn w:val="a"/>
    <w:link w:val="af5"/>
    <w:uiPriority w:val="99"/>
    <w:unhideWhenUsed/>
    <w:rsid w:val="00244E63"/>
    <w:pPr>
      <w:tabs>
        <w:tab w:val="center" w:pos="4677"/>
        <w:tab w:val="right" w:pos="9355"/>
      </w:tabs>
      <w:spacing w:after="0" w:line="240" w:lineRule="auto"/>
    </w:pPr>
    <w:rPr>
      <w:rFonts w:ascii="Calibri" w:eastAsia="Times New Roman" w:hAnsi="Calibri" w:cs="Times New Roman"/>
    </w:rPr>
  </w:style>
  <w:style w:type="character" w:customStyle="1" w:styleId="af5">
    <w:name w:val="Верхний колонтитул Знак"/>
    <w:basedOn w:val="a0"/>
    <w:link w:val="af4"/>
    <w:uiPriority w:val="99"/>
    <w:rsid w:val="00244E63"/>
    <w:rPr>
      <w:rFonts w:eastAsia="Times New Roman" w:cs="Times New Roman"/>
      <w:lang w:eastAsia="ru-RU"/>
    </w:rPr>
  </w:style>
  <w:style w:type="paragraph" w:styleId="af6">
    <w:name w:val="footer"/>
    <w:basedOn w:val="a"/>
    <w:link w:val="af7"/>
    <w:uiPriority w:val="99"/>
    <w:unhideWhenUsed/>
    <w:rsid w:val="00244E63"/>
    <w:pPr>
      <w:tabs>
        <w:tab w:val="center" w:pos="4677"/>
        <w:tab w:val="right" w:pos="9355"/>
      </w:tabs>
      <w:spacing w:after="0" w:line="240" w:lineRule="auto"/>
    </w:pPr>
    <w:rPr>
      <w:rFonts w:ascii="Calibri" w:eastAsia="Times New Roman" w:hAnsi="Calibri" w:cs="Times New Roman"/>
    </w:rPr>
  </w:style>
  <w:style w:type="character" w:customStyle="1" w:styleId="af7">
    <w:name w:val="Нижний колонтитул Знак"/>
    <w:basedOn w:val="a0"/>
    <w:link w:val="af6"/>
    <w:uiPriority w:val="99"/>
    <w:rsid w:val="00244E63"/>
    <w:rPr>
      <w:rFonts w:eastAsia="Times New Roman" w:cs="Times New Roman"/>
      <w:lang w:eastAsia="ru-RU"/>
    </w:rPr>
  </w:style>
  <w:style w:type="paragraph" w:styleId="af8">
    <w:name w:val="Subtitle"/>
    <w:basedOn w:val="a"/>
    <w:link w:val="af9"/>
    <w:qFormat/>
    <w:rsid w:val="00244E63"/>
    <w:pPr>
      <w:spacing w:after="0" w:line="240" w:lineRule="auto"/>
      <w:jc w:val="center"/>
    </w:pPr>
    <w:rPr>
      <w:rFonts w:ascii="Times New Roman" w:eastAsia="Times New Roman" w:hAnsi="Times New Roman" w:cs="Times New Roman"/>
      <w:b/>
      <w:bCs/>
      <w:sz w:val="32"/>
      <w:szCs w:val="24"/>
      <w:lang w:val="uk-UA"/>
    </w:rPr>
  </w:style>
  <w:style w:type="character" w:customStyle="1" w:styleId="af9">
    <w:name w:val="Подзаголовок Знак"/>
    <w:basedOn w:val="a0"/>
    <w:link w:val="af8"/>
    <w:rsid w:val="00244E63"/>
    <w:rPr>
      <w:rFonts w:ascii="Times New Roman" w:eastAsia="Times New Roman" w:hAnsi="Times New Roman" w:cs="Times New Roman"/>
      <w:b/>
      <w:bCs/>
      <w:sz w:val="32"/>
      <w:szCs w:val="24"/>
      <w:lang w:val="uk-UA" w:eastAsia="ru-RU"/>
    </w:rPr>
  </w:style>
  <w:style w:type="paragraph" w:styleId="22">
    <w:name w:val="Body Text Indent 2"/>
    <w:basedOn w:val="a"/>
    <w:link w:val="23"/>
    <w:rsid w:val="00244E63"/>
    <w:pPr>
      <w:shd w:val="clear" w:color="auto" w:fill="FFFFFF"/>
      <w:spacing w:after="0" w:line="360" w:lineRule="auto"/>
      <w:ind w:right="10" w:firstLine="720"/>
    </w:pPr>
    <w:rPr>
      <w:rFonts w:ascii="Times New Roman" w:eastAsia="Times New Roman" w:hAnsi="Times New Roman" w:cs="Times New Roman"/>
      <w:color w:val="000000"/>
      <w:spacing w:val="-5"/>
      <w:sz w:val="28"/>
      <w:szCs w:val="28"/>
      <w:lang w:val="uk-UA"/>
    </w:rPr>
  </w:style>
  <w:style w:type="character" w:customStyle="1" w:styleId="23">
    <w:name w:val="Основной текст с отступом 2 Знак"/>
    <w:basedOn w:val="a0"/>
    <w:link w:val="22"/>
    <w:rsid w:val="00244E63"/>
    <w:rPr>
      <w:rFonts w:ascii="Times New Roman" w:eastAsia="Times New Roman" w:hAnsi="Times New Roman" w:cs="Times New Roman"/>
      <w:color w:val="000000"/>
      <w:spacing w:val="-5"/>
      <w:sz w:val="28"/>
      <w:szCs w:val="28"/>
      <w:shd w:val="clear" w:color="auto" w:fill="FFFFFF"/>
      <w:lang w:val="uk-UA" w:eastAsia="ru-RU"/>
    </w:rPr>
  </w:style>
  <w:style w:type="paragraph" w:styleId="24">
    <w:name w:val="Body Text 2"/>
    <w:basedOn w:val="a"/>
    <w:link w:val="25"/>
    <w:rsid w:val="00244E63"/>
    <w:pPr>
      <w:shd w:val="clear" w:color="auto" w:fill="FFFFFF"/>
      <w:tabs>
        <w:tab w:val="left" w:pos="4536"/>
      </w:tabs>
      <w:spacing w:after="0" w:line="240" w:lineRule="auto"/>
      <w:jc w:val="both"/>
    </w:pPr>
    <w:rPr>
      <w:rFonts w:ascii="Times New Roman" w:eastAsia="Times New Roman" w:hAnsi="Times New Roman" w:cs="Times New Roman"/>
      <w:color w:val="000000"/>
      <w:spacing w:val="-6"/>
      <w:sz w:val="29"/>
      <w:szCs w:val="29"/>
      <w:lang w:val="uk-UA"/>
    </w:rPr>
  </w:style>
  <w:style w:type="character" w:customStyle="1" w:styleId="25">
    <w:name w:val="Основной текст 2 Знак"/>
    <w:basedOn w:val="a0"/>
    <w:link w:val="24"/>
    <w:rsid w:val="00244E63"/>
    <w:rPr>
      <w:rFonts w:ascii="Times New Roman" w:eastAsia="Times New Roman" w:hAnsi="Times New Roman" w:cs="Times New Roman"/>
      <w:color w:val="000000"/>
      <w:spacing w:val="-6"/>
      <w:sz w:val="29"/>
      <w:szCs w:val="29"/>
      <w:shd w:val="clear" w:color="auto" w:fill="FFFFFF"/>
      <w:lang w:val="uk-UA" w:eastAsia="ru-RU"/>
    </w:rPr>
  </w:style>
  <w:style w:type="paragraph" w:styleId="afa">
    <w:name w:val="Block Text"/>
    <w:basedOn w:val="a"/>
    <w:rsid w:val="00244E63"/>
    <w:pPr>
      <w:shd w:val="clear" w:color="auto" w:fill="FFFFFF"/>
      <w:spacing w:after="0" w:line="360" w:lineRule="auto"/>
      <w:ind w:left="24" w:right="24" w:firstLine="696"/>
      <w:jc w:val="both"/>
    </w:pPr>
    <w:rPr>
      <w:rFonts w:ascii="Times New Roman" w:eastAsia="Times New Roman" w:hAnsi="Times New Roman" w:cs="Times New Roman"/>
      <w:color w:val="000000"/>
      <w:w w:val="104"/>
      <w:sz w:val="28"/>
      <w:szCs w:val="23"/>
      <w:lang w:val="uk-UA"/>
    </w:rPr>
  </w:style>
  <w:style w:type="paragraph" w:styleId="afb">
    <w:name w:val="Plain Text"/>
    <w:basedOn w:val="a"/>
    <w:link w:val="afc"/>
    <w:rsid w:val="00244E63"/>
    <w:pPr>
      <w:autoSpaceDE w:val="0"/>
      <w:autoSpaceDN w:val="0"/>
      <w:spacing w:after="0" w:line="240" w:lineRule="auto"/>
    </w:pPr>
    <w:rPr>
      <w:rFonts w:ascii="Courier New" w:eastAsia="Times New Roman" w:hAnsi="Courier New" w:cs="Times New Roman"/>
      <w:sz w:val="20"/>
      <w:szCs w:val="20"/>
    </w:rPr>
  </w:style>
  <w:style w:type="character" w:customStyle="1" w:styleId="afc">
    <w:name w:val="Текст Знак"/>
    <w:basedOn w:val="a0"/>
    <w:link w:val="afb"/>
    <w:rsid w:val="00244E63"/>
    <w:rPr>
      <w:rFonts w:ascii="Courier New" w:eastAsia="Times New Roman" w:hAnsi="Courier New" w:cs="Times New Roman"/>
      <w:sz w:val="20"/>
      <w:szCs w:val="20"/>
      <w:lang w:eastAsia="ru-RU"/>
    </w:rPr>
  </w:style>
  <w:style w:type="paragraph" w:styleId="afd">
    <w:name w:val="endnote text"/>
    <w:basedOn w:val="a"/>
    <w:link w:val="afe"/>
    <w:semiHidden/>
    <w:rsid w:val="00244E63"/>
    <w:pPr>
      <w:spacing w:after="0" w:line="240" w:lineRule="auto"/>
    </w:pPr>
    <w:rPr>
      <w:rFonts w:ascii="Times New Roman" w:eastAsia="Times New Roman" w:hAnsi="Times New Roman" w:cs="Times New Roman"/>
      <w:sz w:val="20"/>
      <w:szCs w:val="20"/>
      <w:lang w:val="uk-UA"/>
    </w:rPr>
  </w:style>
  <w:style w:type="character" w:customStyle="1" w:styleId="afe">
    <w:name w:val="Текст концевой сноски Знак"/>
    <w:basedOn w:val="a0"/>
    <w:link w:val="afd"/>
    <w:semiHidden/>
    <w:rsid w:val="00244E63"/>
    <w:rPr>
      <w:rFonts w:ascii="Times New Roman" w:eastAsia="Times New Roman" w:hAnsi="Times New Roman" w:cs="Times New Roman"/>
      <w:sz w:val="20"/>
      <w:szCs w:val="20"/>
      <w:lang w:val="uk-UA" w:eastAsia="ru-RU"/>
    </w:rPr>
  </w:style>
  <w:style w:type="paragraph" w:customStyle="1" w:styleId="Default">
    <w:name w:val="Default"/>
    <w:rsid w:val="00244E6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vts46">
    <w:name w:val="rvts46"/>
    <w:basedOn w:val="a0"/>
    <w:uiPriority w:val="99"/>
    <w:rsid w:val="00244E63"/>
  </w:style>
  <w:style w:type="character" w:customStyle="1" w:styleId="rvts11">
    <w:name w:val="rvts11"/>
    <w:basedOn w:val="a0"/>
    <w:uiPriority w:val="99"/>
    <w:rsid w:val="00244E63"/>
  </w:style>
  <w:style w:type="paragraph" w:styleId="aff">
    <w:name w:val="Title"/>
    <w:basedOn w:val="a"/>
    <w:link w:val="aff0"/>
    <w:uiPriority w:val="99"/>
    <w:qFormat/>
    <w:rsid w:val="00244E63"/>
    <w:pPr>
      <w:spacing w:after="0" w:line="240" w:lineRule="auto"/>
      <w:jc w:val="center"/>
    </w:pPr>
    <w:rPr>
      <w:rFonts w:ascii="Calibri" w:eastAsia="Times New Roman" w:hAnsi="Calibri" w:cs="Times New Roman"/>
      <w:b/>
      <w:bCs/>
      <w:color w:val="000000"/>
      <w:sz w:val="30"/>
      <w:szCs w:val="30"/>
    </w:rPr>
  </w:style>
  <w:style w:type="character" w:customStyle="1" w:styleId="aff0">
    <w:name w:val="Название Знак"/>
    <w:basedOn w:val="a0"/>
    <w:link w:val="aff"/>
    <w:uiPriority w:val="99"/>
    <w:rsid w:val="00244E63"/>
    <w:rPr>
      <w:rFonts w:eastAsia="Times New Roman" w:cs="Times New Roman"/>
      <w:b/>
      <w:bCs/>
      <w:color w:val="000000"/>
      <w:sz w:val="30"/>
      <w:szCs w:val="30"/>
      <w:lang w:eastAsia="ru-RU"/>
    </w:rPr>
  </w:style>
  <w:style w:type="paragraph" w:customStyle="1" w:styleId="310">
    <w:name w:val="Основной текст с отступом 31"/>
    <w:basedOn w:val="a"/>
    <w:uiPriority w:val="99"/>
    <w:rsid w:val="00244E63"/>
    <w:pPr>
      <w:spacing w:after="0" w:line="360" w:lineRule="auto"/>
      <w:ind w:left="-567" w:firstLine="567"/>
      <w:jc w:val="both"/>
    </w:pPr>
    <w:rPr>
      <w:rFonts w:ascii="Calibri" w:eastAsia="Times New Roman" w:hAnsi="Calibri" w:cs="Times New Roman"/>
      <w:sz w:val="28"/>
      <w:szCs w:val="28"/>
      <w:lang w:val="uk-UA"/>
    </w:rPr>
  </w:style>
  <w:style w:type="paragraph" w:customStyle="1" w:styleId="OS-Proza">
    <w:name w:val="OS-Proza"/>
    <w:rsid w:val="00244E63"/>
    <w:pPr>
      <w:widowControl w:val="0"/>
      <w:autoSpaceDE w:val="0"/>
      <w:autoSpaceDN w:val="0"/>
      <w:adjustRightInd w:val="0"/>
      <w:spacing w:after="0" w:line="240" w:lineRule="auto"/>
      <w:ind w:firstLine="283"/>
      <w:jc w:val="both"/>
    </w:pPr>
    <w:rPr>
      <w:rFonts w:ascii="TimesET" w:eastAsia="Times New Roman" w:hAnsi="TimesET" w:cs="Times New Roman"/>
      <w:lang w:eastAsia="ru-RU"/>
    </w:rPr>
  </w:style>
  <w:style w:type="paragraph" w:customStyle="1" w:styleId="12">
    <w:name w:val="Название1"/>
    <w:basedOn w:val="a"/>
    <w:uiPriority w:val="99"/>
    <w:rsid w:val="00244E63"/>
    <w:pPr>
      <w:spacing w:after="0" w:line="240" w:lineRule="auto"/>
      <w:jc w:val="center"/>
    </w:pPr>
    <w:rPr>
      <w:rFonts w:ascii="Times New Roman" w:eastAsia="Times New Roman" w:hAnsi="Times New Roman" w:cs="Times New Roman"/>
      <w:sz w:val="28"/>
      <w:szCs w:val="20"/>
    </w:rPr>
  </w:style>
  <w:style w:type="character" w:customStyle="1" w:styleId="rvts0">
    <w:name w:val="rvts0"/>
    <w:basedOn w:val="a0"/>
    <w:rsid w:val="00244E63"/>
  </w:style>
  <w:style w:type="table" w:styleId="aff1">
    <w:name w:val="Table Grid"/>
    <w:basedOn w:val="a1"/>
    <w:uiPriority w:val="59"/>
    <w:rsid w:val="00244E63"/>
    <w:pPr>
      <w:spacing w:after="0" w:line="240" w:lineRule="auto"/>
    </w:pPr>
    <w:rPr>
      <w:rFonts w:asciiTheme="minorHAnsi" w:eastAsiaTheme="minorEastAsia" w:hAnsiTheme="minorHAnsi" w:cstheme="minorBid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2">
    <w:name w:val="rvps12"/>
    <w:basedOn w:val="a"/>
    <w:rsid w:val="00244E63"/>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page number"/>
    <w:basedOn w:val="a0"/>
    <w:rsid w:val="00244E63"/>
  </w:style>
  <w:style w:type="character" w:customStyle="1" w:styleId="aff3">
    <w:name w:val="Основной текст_"/>
    <w:link w:val="13"/>
    <w:rsid w:val="00885EA0"/>
    <w:rPr>
      <w:sz w:val="28"/>
      <w:szCs w:val="28"/>
    </w:rPr>
  </w:style>
  <w:style w:type="paragraph" w:customStyle="1" w:styleId="13">
    <w:name w:val="Основной текст1"/>
    <w:basedOn w:val="a"/>
    <w:link w:val="aff3"/>
    <w:rsid w:val="00885EA0"/>
    <w:pPr>
      <w:widowControl w:val="0"/>
      <w:spacing w:after="0" w:line="240" w:lineRule="auto"/>
      <w:ind w:firstLine="400"/>
    </w:pPr>
    <w:rPr>
      <w:rFonts w:ascii="Calibri" w:eastAsia="Calibri" w:hAnsi="Calibri" w:cs="Calibr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zakon.nau.ua/doc/?code=995_004" TargetMode="External"/><Relationship Id="rId21" Type="http://schemas.openxmlformats.org/officeDocument/2006/relationships/hyperlink" Target="https://minjust.gov.ua/m/rishennya-schodo-suti-za-alfavitom" TargetMode="External"/><Relationship Id="rId42" Type="http://schemas.openxmlformats.org/officeDocument/2006/relationships/hyperlink" Target="http://zakon.nau.ua/doc/?code=995_004" TargetMode="External"/><Relationship Id="rId47" Type="http://schemas.openxmlformats.org/officeDocument/2006/relationships/hyperlink" Target="http://dspace.onua.edu.ua/handle/11300/13756" TargetMode="External"/><Relationship Id="rId63" Type="http://schemas.openxmlformats.org/officeDocument/2006/relationships/hyperlink" Target="http://zakon3.rada.gov.ua/laws/show/4651%D0%B2-17/print1337614649624802" TargetMode="External"/><Relationship Id="rId68" Type="http://schemas.openxmlformats.org/officeDocument/2006/relationships/hyperlink" Target="https://zakon.rada.gov.ua/laws/show/3460-17" TargetMode="External"/><Relationship Id="rId16" Type="http://schemas.openxmlformats.org/officeDocument/2006/relationships/hyperlink" Target="https://minjust.gov.ua/m/rishennya-schodo-suti-za-alfavitom" TargetMode="External"/><Relationship Id="rId11" Type="http://schemas.openxmlformats.org/officeDocument/2006/relationships/hyperlink" Target="https://zakon.rada.gov.ua/laws/show/974_852" TargetMode="External"/><Relationship Id="rId24" Type="http://schemas.openxmlformats.org/officeDocument/2006/relationships/hyperlink" Target="https://minjust.gov.ua/m/rishennya-schodo-suti-za-alfavitom" TargetMode="External"/><Relationship Id="rId32" Type="http://schemas.openxmlformats.org/officeDocument/2006/relationships/hyperlink" Target="http://zakon.nau.ua/doc/?code=995_004" TargetMode="External"/><Relationship Id="rId37" Type="http://schemas.openxmlformats.org/officeDocument/2006/relationships/hyperlink" Target="http://zakon.nau.ua/doc/?code=995_004&#166;st6" TargetMode="External"/><Relationship Id="rId40" Type="http://schemas.openxmlformats.org/officeDocument/2006/relationships/hyperlink" Target="http://zakon.nau.ua/doc/?code=995_004" TargetMode="External"/><Relationship Id="rId45" Type="http://schemas.openxmlformats.org/officeDocument/2006/relationships/hyperlink" Target="http://dspace.nlu.edu.ua/bitstream/123456789/12338/1/Krucka_143-145.pdf" TargetMode="External"/><Relationship Id="rId53" Type="http://schemas.openxmlformats.org/officeDocument/2006/relationships/hyperlink" Target="http://zakon3.rada.gov.ua/laws/show/4651%D0%B2-17/print1337614649624802" TargetMode="External"/><Relationship Id="rId58" Type="http://schemas.openxmlformats.org/officeDocument/2006/relationships/hyperlink" Target="http://zakon3.rada.gov.ua/laws/show/4651%D0%B2-17/print1337614649624802" TargetMode="External"/><Relationship Id="rId66" Type="http://schemas.openxmlformats.org/officeDocument/2006/relationships/hyperlink" Target="https://zakon.rada.gov.ua/laws/show/995_015" TargetMode="External"/><Relationship Id="rId74" Type="http://schemas.openxmlformats.org/officeDocument/2006/relationships/hyperlink" Target="https://zakon.rada.gov.ua/laws/show/2341-14"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zakon3.rada.gov.ua/laws/show/4651%D0%B2-17/print1337614649624802" TargetMode="External"/><Relationship Id="rId19" Type="http://schemas.openxmlformats.org/officeDocument/2006/relationships/hyperlink" Target="https://zakon.rada.gov.ua/laws/show/974_d43" TargetMode="External"/><Relationship Id="rId14" Type="http://schemas.openxmlformats.org/officeDocument/2006/relationships/hyperlink" Target="https://minjust.gov.ua/m/rishennya-schodo-suti-za-alfavitom" TargetMode="External"/><Relationship Id="rId22" Type="http://schemas.openxmlformats.org/officeDocument/2006/relationships/hyperlink" Target="https://minjust.gov.ua/m/rishennya-schodo-suti-za-alfavitom" TargetMode="External"/><Relationship Id="rId27" Type="http://schemas.openxmlformats.org/officeDocument/2006/relationships/hyperlink" Target="http://zakon.nau.ua/doc/?code=995_004&#166;st35" TargetMode="External"/><Relationship Id="rId30" Type="http://schemas.openxmlformats.org/officeDocument/2006/relationships/hyperlink" Target="http://zakon.nau.ua/doc/?code=995_004" TargetMode="External"/><Relationship Id="rId35" Type="http://schemas.openxmlformats.org/officeDocument/2006/relationships/hyperlink" Target="http://zakon.nau.ua/doc/?code=995_004&#166;st44" TargetMode="External"/><Relationship Id="rId43" Type="http://schemas.openxmlformats.org/officeDocument/2006/relationships/hyperlink" Target="https://zakon.rada.gov.ua/laws/show/254%D0%BA/96-%D0%B2%D1%80" TargetMode="External"/><Relationship Id="rId48" Type="http://schemas.openxmlformats.org/officeDocument/2006/relationships/hyperlink" Target="http://zakon3.rada.gov.ua/laws/show/2341-14/ed20120413" TargetMode="External"/><Relationship Id="rId56" Type="http://schemas.openxmlformats.org/officeDocument/2006/relationships/hyperlink" Target="http://zakon3.rada.gov.ua/laws/show/4651%D0%B2-17/print1337614649624802" TargetMode="External"/><Relationship Id="rId64" Type="http://schemas.openxmlformats.org/officeDocument/2006/relationships/hyperlink" Target="http://zakon3.rada.gov.ua/laws/show/4651%D0%B0-17/ed20120413/paran702" TargetMode="External"/><Relationship Id="rId69" Type="http://schemas.openxmlformats.org/officeDocument/2006/relationships/hyperlink" Target="https://zakon.rada.gov.ua/laws/show/1906-15" TargetMode="External"/><Relationship Id="rId77" Type="http://schemas.openxmlformats.org/officeDocument/2006/relationships/hyperlink" Target="https://zakon.rada.gov.ua/laws/show/4651-17/print" TargetMode="External"/><Relationship Id="rId8" Type="http://schemas.openxmlformats.org/officeDocument/2006/relationships/hyperlink" Target="https://zakon.rada.gov.ua/laws/show/1402-19" TargetMode="External"/><Relationship Id="rId51" Type="http://schemas.openxmlformats.org/officeDocument/2006/relationships/hyperlink" Target="http://zakon3.rada.gov.ua/laws/show/4651%D0%B2-17/print1337614649624802" TargetMode="External"/><Relationship Id="rId72" Type="http://schemas.openxmlformats.org/officeDocument/2006/relationships/hyperlink" Target="https://visnik.dduvs.in.ua/wp-content/uploads/2022/06/sp/%D0%BC%D0%B0%D0%BA%D0%B5%D1%82_%D1%8E%D0%B2%D1%96%D0%BB%D0%B5%D0%B9-619-626.pdf" TargetMode="External"/><Relationship Id="rId3" Type="http://schemas.microsoft.com/office/2007/relationships/stylesWithEffects" Target="stylesWithEffects.xml"/><Relationship Id="rId12" Type="http://schemas.openxmlformats.org/officeDocument/2006/relationships/hyperlink" Target="https://zakon.rada.gov.ua/laws/show/974_d43" TargetMode="External"/><Relationship Id="rId17" Type="http://schemas.openxmlformats.org/officeDocument/2006/relationships/hyperlink" Target="https://minjust.gov.ua/m/rishennya-schodo-suti-za-alfavitom" TargetMode="External"/><Relationship Id="rId25" Type="http://schemas.openxmlformats.org/officeDocument/2006/relationships/hyperlink" Target="http://zakon.nau.ua/doc/?code=995_004&#166;st6" TargetMode="External"/><Relationship Id="rId33" Type="http://schemas.openxmlformats.org/officeDocument/2006/relationships/hyperlink" Target="http://zakon.nau.ua/doc/?code=995_004&#166;st6" TargetMode="External"/><Relationship Id="rId38" Type="http://schemas.openxmlformats.org/officeDocument/2006/relationships/hyperlink" Target="http://zakon.nau.ua/doc/?code=995_004" TargetMode="External"/><Relationship Id="rId46" Type="http://schemas.openxmlformats.org/officeDocument/2006/relationships/hyperlink" Target="http://elar.naiau.kiev.ua/handle/123456789/2392" TargetMode="External"/><Relationship Id="rId59" Type="http://schemas.openxmlformats.org/officeDocument/2006/relationships/hyperlink" Target="http://zakon3.rada.gov.ua/laws/show/4651%D0%B2-17/print1337614649624802" TargetMode="External"/><Relationship Id="rId67" Type="http://schemas.openxmlformats.org/officeDocument/2006/relationships/hyperlink" Target="http://zakon2.rada.gov.ua/laws/show/5076-17/conv/page3" TargetMode="External"/><Relationship Id="rId20" Type="http://schemas.openxmlformats.org/officeDocument/2006/relationships/hyperlink" Target="https://minjust.gov.ua/m/rishennya-schodo-suti-za-alfavitom" TargetMode="External"/><Relationship Id="rId41" Type="http://schemas.openxmlformats.org/officeDocument/2006/relationships/hyperlink" Target="http://zakon.nau.ua/doc/?code=995_004&#166;st6" TargetMode="External"/><Relationship Id="rId54" Type="http://schemas.openxmlformats.org/officeDocument/2006/relationships/hyperlink" Target="http://zakon3.rada.gov.ua/laws/show/2135-12/ed20120413" TargetMode="External"/><Relationship Id="rId62" Type="http://schemas.openxmlformats.org/officeDocument/2006/relationships/hyperlink" Target="http://zakon3.rada.gov.ua/laws/show/4651%D0%B2-17/print1337614649624802" TargetMode="External"/><Relationship Id="rId70" Type="http://schemas.openxmlformats.org/officeDocument/2006/relationships/hyperlink" Target="https://zakon.rada.gov.ua/laws/show/997_009" TargetMode="External"/><Relationship Id="rId75" Type="http://schemas.openxmlformats.org/officeDocument/2006/relationships/hyperlink" Target="https://zakon.rada.gov.ua/laws/show/4651-17/print"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injust.gov.ua/m/rishennya-schodo-suti-za-alfavitom" TargetMode="External"/><Relationship Id="rId23" Type="http://schemas.openxmlformats.org/officeDocument/2006/relationships/hyperlink" Target="https://minjust.gov.ua/m/rishennya-schodo-suti-za-alfavitom" TargetMode="External"/><Relationship Id="rId28" Type="http://schemas.openxmlformats.org/officeDocument/2006/relationships/hyperlink" Target="http://zakon.nau.ua/doc/?code=995_004" TargetMode="External"/><Relationship Id="rId36" Type="http://schemas.openxmlformats.org/officeDocument/2006/relationships/hyperlink" Target="http://zakon.nau.ua/doc/?code=995_004" TargetMode="External"/><Relationship Id="rId49" Type="http://schemas.openxmlformats.org/officeDocument/2006/relationships/hyperlink" Target="http://zakon3.rada.gov.ua/laws/show/4651%D0%B1-17/ed20120413/paran215" TargetMode="External"/><Relationship Id="rId57" Type="http://schemas.openxmlformats.org/officeDocument/2006/relationships/hyperlink" Target="http://zakon3.rada.gov.ua/laws/show/4651%D0%B2-17/print1337614649624802" TargetMode="External"/><Relationship Id="rId10" Type="http://schemas.openxmlformats.org/officeDocument/2006/relationships/hyperlink" Target="https://supreme.court.gov.ua/supreme/pres-centr/news/960647/" TargetMode="External"/><Relationship Id="rId31" Type="http://schemas.openxmlformats.org/officeDocument/2006/relationships/hyperlink" Target="http://zakon.nau.ua/doc/?code=995_004&#166;st6" TargetMode="External"/><Relationship Id="rId44" Type="http://schemas.openxmlformats.org/officeDocument/2006/relationships/hyperlink" Target="https://zakon.rada.gov.ua/laws/show/1402-19" TargetMode="External"/><Relationship Id="rId52" Type="http://schemas.openxmlformats.org/officeDocument/2006/relationships/hyperlink" Target="http://zakon3.rada.gov.ua/laws/show/4651%D0%B2-17/print1337614649624802" TargetMode="External"/><Relationship Id="rId60" Type="http://schemas.openxmlformats.org/officeDocument/2006/relationships/hyperlink" Target="http://zakon3.rada.gov.ua/laws/show/4651%D0%B2-17/print1337614649624802" TargetMode="External"/><Relationship Id="rId65" Type="http://schemas.openxmlformats.org/officeDocument/2006/relationships/hyperlink" Target="http://dspace.onua.edu.ua/handle/11300/13756" TargetMode="External"/><Relationship Id="rId73" Type="http://schemas.openxmlformats.org/officeDocument/2006/relationships/hyperlink" Target="https://visnik.dduvs.in.ua/wp-content/uploads/2023/08/2/NV_2-2023-303-314.pdf"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2.rada.gov.ua/laws/show/5076-17/conv/page3" TargetMode="External"/><Relationship Id="rId13" Type="http://schemas.openxmlformats.org/officeDocument/2006/relationships/hyperlink" Target="https://minjust.gov.ua/m/rishennya-schodo-suti-za-alfavitom" TargetMode="External"/><Relationship Id="rId18" Type="http://schemas.openxmlformats.org/officeDocument/2006/relationships/hyperlink" Target="http://sc.gov.ua/ua/uzagalnennja_sudovoji_praktiki.html" TargetMode="External"/><Relationship Id="rId39" Type="http://schemas.openxmlformats.org/officeDocument/2006/relationships/hyperlink" Target="http://zakon.nau.ua/doc/?code=995_004&#166;st6" TargetMode="External"/><Relationship Id="rId34" Type="http://schemas.openxmlformats.org/officeDocument/2006/relationships/hyperlink" Target="http://zakon.nau.ua/doc/?code=995_004" TargetMode="External"/><Relationship Id="rId50" Type="http://schemas.openxmlformats.org/officeDocument/2006/relationships/hyperlink" Target="http://zakon3.rada.gov.ua/laws/show/4651%D0%B2-17/print1337614649624802" TargetMode="External"/><Relationship Id="rId55" Type="http://schemas.openxmlformats.org/officeDocument/2006/relationships/hyperlink" Target="http://zakon3.rada.gov.ua/laws/show/4651%D0%B2-17/print1337614649624802" TargetMode="External"/><Relationship Id="rId76" Type="http://schemas.openxmlformats.org/officeDocument/2006/relationships/hyperlink" Target="https://zakon.rada.gov.ua/laws/show/4651-17/print" TargetMode="External"/><Relationship Id="rId7" Type="http://schemas.openxmlformats.org/officeDocument/2006/relationships/endnotes" Target="endnotes.xml"/><Relationship Id="rId71" Type="http://schemas.openxmlformats.org/officeDocument/2006/relationships/hyperlink" Target="https://reicst.com.ua/pmtl/article/view/2022-4-01-06/2022-4-01-06" TargetMode="External"/><Relationship Id="rId2" Type="http://schemas.openxmlformats.org/officeDocument/2006/relationships/styles" Target="styles.xml"/><Relationship Id="rId29" Type="http://schemas.openxmlformats.org/officeDocument/2006/relationships/hyperlink" Target="http://zakon.nau.ua/doc/?code=995_004&#166;st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184</Pages>
  <Words>65521</Words>
  <Characters>373471</Characters>
  <Application>Microsoft Office Word</Application>
  <DocSecurity>0</DocSecurity>
  <Lines>3112</Lines>
  <Paragraphs>876</Paragraphs>
  <ScaleCrop>false</ScaleCrop>
  <Company/>
  <LinksUpToDate>false</LinksUpToDate>
  <CharactersWithSpaces>438116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dc:creator>
  <cp:keywords/>
  <dc:description/>
  <cp:lastModifiedBy>PK</cp:lastModifiedBy>
  <cp:revision>7</cp:revision>
  <dcterms:created xsi:type="dcterms:W3CDTF">2023-05-15T11:53:00Z</dcterms:created>
  <dcterms:modified xsi:type="dcterms:W3CDTF">2023-08-30T12:32:00Z</dcterms:modified>
</cp:coreProperties>
</file>